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A762" w14:textId="30BEF07E" w:rsidR="008D7560" w:rsidRPr="00F7795B" w:rsidRDefault="008D7560" w:rsidP="001C2022">
      <w:pPr>
        <w:suppressAutoHyphens w:val="0"/>
        <w:spacing w:before="480" w:after="360"/>
        <w:jc w:val="center"/>
        <w:rPr>
          <w:rFonts w:ascii="Palatino Linotype" w:eastAsia="Times New Roman" w:hAnsi="Palatino Linotype" w:cs="TimesNewRomanPS-BoldMT"/>
          <w:b/>
          <w:bCs/>
          <w:sz w:val="32"/>
          <w:szCs w:val="32"/>
        </w:rPr>
      </w:pPr>
      <w:r w:rsidRPr="00F779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 xml:space="preserve">Wytyczne w zakresie obowiązków </w:t>
      </w:r>
      <w:r w:rsidR="001C2022" w:rsidRPr="00F779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>sprawozdawczych</w:t>
      </w:r>
      <w:r w:rsidR="001C2022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br/>
      </w:r>
      <w:bookmarkStart w:id="0" w:name="_Hlk135837409"/>
      <w:r w:rsidR="001C2022" w:rsidRPr="00F779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>podmiot</w:t>
      </w:r>
      <w:r w:rsidR="00C472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>u</w:t>
      </w:r>
      <w:r w:rsidRPr="00F779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 xml:space="preserve"> prowadząc</w:t>
      </w:r>
      <w:r w:rsidR="00C472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>ego</w:t>
      </w:r>
      <w:r w:rsidRPr="00F7795B">
        <w:rPr>
          <w:rFonts w:ascii="Palatino Linotype" w:eastAsia="Times New Roman" w:hAnsi="Palatino Linotype" w:cs="TimesNewRomanPS-BoldMT"/>
          <w:b/>
          <w:bCs/>
          <w:sz w:val="32"/>
          <w:szCs w:val="32"/>
        </w:rPr>
        <w:t xml:space="preserve"> system płatności</w:t>
      </w:r>
      <w:bookmarkEnd w:id="0"/>
    </w:p>
    <w:p w14:paraId="758EDF7F" w14:textId="3D766C23" w:rsidR="00D4552D" w:rsidRDefault="00D4552D" w:rsidP="008222D2">
      <w:pPr>
        <w:autoSpaceDE w:val="0"/>
        <w:autoSpaceDN w:val="0"/>
        <w:adjustRightInd w:val="0"/>
        <w:spacing w:before="326" w:after="120"/>
        <w:rPr>
          <w:rFonts w:cs="TimesNewRomanPS-BoldMT"/>
          <w:bCs/>
        </w:rPr>
      </w:pPr>
      <w:r w:rsidRPr="00D4552D">
        <w:rPr>
          <w:rFonts w:cs="TimesNewRomanPS-BoldMT"/>
          <w:bCs/>
        </w:rPr>
        <w:t>Wytyczne są materiałem pomocniczym w procesie pozyskiwania przez Prezesa NBP</w:t>
      </w:r>
      <w:r w:rsidR="0029655E">
        <w:rPr>
          <w:rFonts w:cs="TimesNewRomanPS-BoldMT"/>
          <w:bCs/>
        </w:rPr>
        <w:t xml:space="preserve"> </w:t>
      </w:r>
      <w:r w:rsidRPr="00D4552D">
        <w:rPr>
          <w:rFonts w:cs="TimesNewRomanPS-BoldMT"/>
          <w:bCs/>
        </w:rPr>
        <w:t>informacji niezbędnych do analizy i oceny zgodności funkcjonowania system</w:t>
      </w:r>
      <w:r w:rsidR="009302D4">
        <w:rPr>
          <w:rFonts w:cs="TimesNewRomanPS-BoldMT"/>
          <w:bCs/>
        </w:rPr>
        <w:t>u</w:t>
      </w:r>
      <w:r w:rsidRPr="00D4552D">
        <w:rPr>
          <w:rFonts w:cs="TimesNewRomanPS-BoldMT"/>
          <w:bCs/>
        </w:rPr>
        <w:t xml:space="preserve"> płatności z wymogami </w:t>
      </w:r>
      <w:r w:rsidRPr="00890390">
        <w:rPr>
          <w:i/>
          <w:iCs/>
        </w:rPr>
        <w:t>ustawy</w:t>
      </w:r>
      <w:r w:rsidRPr="00106CB8">
        <w:rPr>
          <w:i/>
        </w:rPr>
        <w:t xml:space="preserve"> z dnia 24 sierpnia 2001</w:t>
      </w:r>
      <w:r w:rsidR="00100159">
        <w:rPr>
          <w:i/>
        </w:rPr>
        <w:t xml:space="preserve"> </w:t>
      </w:r>
      <w:r w:rsidRPr="00106CB8">
        <w:rPr>
          <w:i/>
        </w:rPr>
        <w:t xml:space="preserve">r. o ostateczności rozrachunku w systemach płatności i systemach rozrachunku papierów wartościowych oraz zasadach nadzoru nad tymi systemami </w:t>
      </w:r>
      <w:r w:rsidRPr="00284719">
        <w:rPr>
          <w:iCs/>
        </w:rPr>
        <w:t>(</w:t>
      </w:r>
      <w:r w:rsidRPr="00890390">
        <w:rPr>
          <w:rFonts w:ascii="Palatino Linotype" w:hAnsi="Palatino Linotype"/>
        </w:rPr>
        <w:t>dalej „</w:t>
      </w:r>
      <w:r w:rsidRPr="00890390">
        <w:t>ustaw</w:t>
      </w:r>
      <w:r>
        <w:t>a</w:t>
      </w:r>
      <w:r w:rsidRPr="00890390">
        <w:t xml:space="preserve"> o ostateczności rozrachunku</w:t>
      </w:r>
      <w:r w:rsidRPr="00890390">
        <w:rPr>
          <w:rFonts w:ascii="Palatino Linotype" w:hAnsi="Palatino Linotype"/>
        </w:rPr>
        <w:t>”)</w:t>
      </w:r>
      <w:r w:rsidRPr="00D4552D">
        <w:rPr>
          <w:rFonts w:cs="TimesNewRomanPS-BoldMT"/>
          <w:bCs/>
        </w:rPr>
        <w:t>.</w:t>
      </w:r>
    </w:p>
    <w:p w14:paraId="1F052CE0" w14:textId="61919910" w:rsidR="008D7560" w:rsidRDefault="008D7560" w:rsidP="00093EDE">
      <w:pPr>
        <w:autoSpaceDE w:val="0"/>
        <w:autoSpaceDN w:val="0"/>
        <w:adjustRightInd w:val="0"/>
        <w:spacing w:before="120" w:after="120"/>
      </w:pPr>
      <w:r w:rsidRPr="00106CB8">
        <w:rPr>
          <w:rFonts w:cs="TimesNewRomanPS-BoldMT"/>
          <w:bCs/>
        </w:rPr>
        <w:t xml:space="preserve">Zgodnie z </w:t>
      </w:r>
      <w:r w:rsidRPr="00106CB8">
        <w:t>art. 17 ust. 4 i art. 18 ust. 6a</w:t>
      </w:r>
      <w:r w:rsidRPr="00106CB8">
        <w:rPr>
          <w:i/>
        </w:rPr>
        <w:t xml:space="preserve"> </w:t>
      </w:r>
      <w:r w:rsidR="0029655E" w:rsidRPr="00890390">
        <w:t>ustaw</w:t>
      </w:r>
      <w:r w:rsidR="0029655E">
        <w:t>y</w:t>
      </w:r>
      <w:r w:rsidR="0029655E" w:rsidRPr="00890390">
        <w:t xml:space="preserve"> </w:t>
      </w:r>
      <w:r w:rsidRPr="00890390">
        <w:t>o ostateczności rozrachunku</w:t>
      </w:r>
      <w:r w:rsidRPr="00890390">
        <w:rPr>
          <w:rFonts w:ascii="Palatino Linotype" w:hAnsi="Palatino Linotype"/>
        </w:rPr>
        <w:t>,</w:t>
      </w:r>
      <w:r w:rsidRPr="00890390">
        <w:rPr>
          <w:i/>
          <w:iCs/>
        </w:rPr>
        <w:t xml:space="preserve"> </w:t>
      </w:r>
      <w:r w:rsidRPr="00106CB8">
        <w:t xml:space="preserve">a także </w:t>
      </w:r>
      <w:r w:rsidRPr="00106CB8">
        <w:rPr>
          <w:i/>
        </w:rPr>
        <w:t xml:space="preserve">rozporządzeniem </w:t>
      </w:r>
      <w:bookmarkStart w:id="1" w:name="_Hlk523484440"/>
      <w:r w:rsidRPr="00106CB8">
        <w:rPr>
          <w:i/>
        </w:rPr>
        <w:t xml:space="preserve">Ministra Finansów </w:t>
      </w:r>
      <w:bookmarkEnd w:id="1"/>
      <w:r w:rsidRPr="00106CB8">
        <w:rPr>
          <w:i/>
        </w:rPr>
        <w:t>z dnia 28 czerwca 2019 r. w</w:t>
      </w:r>
      <w:r w:rsidR="001C2022">
        <w:rPr>
          <w:i/>
        </w:rPr>
        <w:t xml:space="preserve"> </w:t>
      </w:r>
      <w:r w:rsidRPr="00106CB8">
        <w:rPr>
          <w:i/>
        </w:rPr>
        <w:t>sprawie funkcjonowania systemu płatności</w:t>
      </w:r>
      <w:r w:rsidRPr="00106CB8">
        <w:t xml:space="preserve"> </w:t>
      </w:r>
      <w:r w:rsidRPr="00106CB8">
        <w:rPr>
          <w:rFonts w:cs="TimesNewRomanPSMT CE"/>
        </w:rPr>
        <w:t>podmiot prowadząc</w:t>
      </w:r>
      <w:r w:rsidR="00870B5D">
        <w:rPr>
          <w:rFonts w:cs="TimesNewRomanPSMT CE"/>
        </w:rPr>
        <w:t>y</w:t>
      </w:r>
      <w:r w:rsidRPr="00106CB8">
        <w:rPr>
          <w:rFonts w:cs="TimesNewRomanPSMT CE"/>
        </w:rPr>
        <w:t xml:space="preserve"> system płatności</w:t>
      </w:r>
      <w:r w:rsidRPr="00890390">
        <w:rPr>
          <w:rFonts w:ascii="Palatino Linotype" w:eastAsia="Times New Roman" w:hAnsi="Palatino Linotype" w:cs="TimesNewRomanPS-BoldMT"/>
          <w:b/>
          <w:bCs/>
          <w:vertAlign w:val="superscript"/>
        </w:rPr>
        <w:footnoteReference w:id="2"/>
      </w:r>
      <w:r w:rsidRPr="00106CB8">
        <w:rPr>
          <w:rFonts w:cs="TimesNewRomanPSMT CE"/>
        </w:rPr>
        <w:t xml:space="preserve"> </w:t>
      </w:r>
      <w:r w:rsidR="00870B5D">
        <w:rPr>
          <w:rFonts w:cs="TimesNewRomanPSMT CE"/>
        </w:rPr>
        <w:t>jest</w:t>
      </w:r>
      <w:r w:rsidRPr="00106CB8">
        <w:rPr>
          <w:rFonts w:cs="TimesNewRomanPSMT CE"/>
        </w:rPr>
        <w:t xml:space="preserve"> zobowiązan</w:t>
      </w:r>
      <w:r w:rsidR="00870B5D">
        <w:rPr>
          <w:rFonts w:cs="TimesNewRomanPSMT CE"/>
        </w:rPr>
        <w:t>y</w:t>
      </w:r>
      <w:r w:rsidRPr="00106CB8">
        <w:rPr>
          <w:rFonts w:cs="TimesNewRomanPSMT CE"/>
        </w:rPr>
        <w:t xml:space="preserve"> do przekazywania Prezesowi </w:t>
      </w:r>
      <w:r w:rsidRPr="00106CB8">
        <w:t>NBP danych i informacji na potrzeby realizacji obowiązk</w:t>
      </w:r>
      <w:r w:rsidR="00870B5D">
        <w:t>u</w:t>
      </w:r>
      <w:r w:rsidRPr="00106CB8">
        <w:t xml:space="preserve"> wynikając</w:t>
      </w:r>
      <w:r w:rsidR="00870B5D">
        <w:t>ego</w:t>
      </w:r>
      <w:r w:rsidRPr="00106CB8">
        <w:t xml:space="preserve"> ze sprawowania przez NBP nadzoru systemowego zgodnie z „Polityką sprawowania przez Narodowy Bank Polski nadzoru systemowego w zakresie systemu płatniczego</w:t>
      </w:r>
      <w:r w:rsidRPr="008F5D3E">
        <w:t>”</w:t>
      </w:r>
      <w:r w:rsidRPr="008F5D3E">
        <w:rPr>
          <w:rStyle w:val="Odwoanieprzypisudolnego"/>
        </w:rPr>
        <w:footnoteReference w:id="3"/>
      </w:r>
      <w:r w:rsidRPr="008F5D3E">
        <w:t xml:space="preserve">. </w:t>
      </w:r>
      <w:r w:rsidR="001F0FC0" w:rsidRPr="008F5D3E">
        <w:t xml:space="preserve">O ile nie określono inaczej, pojęcia stosowane i zdefiniowane w ustawie o ostateczności rozrachunku oraz </w:t>
      </w:r>
      <w:r w:rsidR="001F0FC0" w:rsidRPr="008F5D3E">
        <w:rPr>
          <w:i/>
          <w:iCs/>
        </w:rPr>
        <w:t>ustawie z dnia 19</w:t>
      </w:r>
      <w:r w:rsidR="00100159">
        <w:rPr>
          <w:i/>
          <w:iCs/>
        </w:rPr>
        <w:t xml:space="preserve"> </w:t>
      </w:r>
      <w:r w:rsidR="001F0FC0" w:rsidRPr="008F5D3E">
        <w:rPr>
          <w:i/>
          <w:iCs/>
        </w:rPr>
        <w:t>sierpnia 2011 r. o usługach płatniczych</w:t>
      </w:r>
      <w:r w:rsidR="001F0FC0" w:rsidRPr="008F5D3E">
        <w:t xml:space="preserve"> mają takie samo znaczenie w niniejszych Wytycznych.</w:t>
      </w:r>
    </w:p>
    <w:p w14:paraId="5C295FA3" w14:textId="70EDA5D9" w:rsidR="008D7560" w:rsidRDefault="008D7560" w:rsidP="001C2022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106CB8">
        <w:t xml:space="preserve">Wytyczne </w:t>
      </w:r>
      <w:r>
        <w:t xml:space="preserve">zostały </w:t>
      </w:r>
      <w:r w:rsidRPr="00106CB8">
        <w:t>przygotowane w celu uproszczenia i</w:t>
      </w:r>
      <w:r w:rsidR="001C2022">
        <w:t xml:space="preserve"> </w:t>
      </w:r>
      <w:r w:rsidRPr="00106CB8">
        <w:t xml:space="preserve">ujednolicenia </w:t>
      </w:r>
      <w:r w:rsidR="00A129D8">
        <w:t>sposobu</w:t>
      </w:r>
      <w:r w:rsidRPr="00106CB8">
        <w:t xml:space="preserve"> przekazywania wymaganych informacji</w:t>
      </w:r>
      <w:r w:rsidR="00D4552D">
        <w:t>;</w:t>
      </w:r>
      <w:r>
        <w:rPr>
          <w:rFonts w:eastAsia="Times New Roman" w:cs="TimesNewRomanPS-BoldMT"/>
          <w:bCs/>
        </w:rPr>
        <w:t xml:space="preserve"> składają się z następujących części:</w:t>
      </w:r>
    </w:p>
    <w:p w14:paraId="4CD89DAF" w14:textId="7BCE147C" w:rsidR="008D7560" w:rsidRDefault="008D7560" w:rsidP="008D7560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40"/>
        <w:ind w:left="0" w:firstLine="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Tryb przekazywania informacji</w:t>
      </w:r>
      <w:r w:rsidR="0029655E">
        <w:rPr>
          <w:rFonts w:eastAsia="Times New Roman" w:cs="TimesNewRomanPS-BoldMT"/>
          <w:bCs/>
        </w:rPr>
        <w:t>;</w:t>
      </w:r>
    </w:p>
    <w:p w14:paraId="297627AF" w14:textId="4695FBAD" w:rsidR="008D7560" w:rsidRDefault="008D7560" w:rsidP="008D7560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40"/>
        <w:ind w:left="0" w:firstLine="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Procedura przekazywania danych</w:t>
      </w:r>
      <w:r w:rsidR="0029655E">
        <w:rPr>
          <w:rFonts w:eastAsia="Times New Roman" w:cs="TimesNewRomanPS-BoldMT"/>
          <w:bCs/>
        </w:rPr>
        <w:t>;</w:t>
      </w:r>
    </w:p>
    <w:p w14:paraId="34DD2071" w14:textId="77777777" w:rsidR="008D7560" w:rsidRPr="00737243" w:rsidRDefault="008D7560" w:rsidP="008222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/>
        <w:ind w:left="0" w:firstLine="0"/>
        <w:contextualSpacing w:val="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Procedura powiadamiania o incydencie.</w:t>
      </w:r>
    </w:p>
    <w:p w14:paraId="0CE62CA0" w14:textId="3DA7E324" w:rsidR="00B42436" w:rsidRDefault="00B42436">
      <w:pPr>
        <w:suppressAutoHyphens w:val="0"/>
        <w:jc w:val="left"/>
        <w:rPr>
          <w:rFonts w:cs="TimesNewRomanPS-BoldMT"/>
        </w:rPr>
      </w:pPr>
      <w:bookmarkStart w:id="2" w:name="_Hlk520722164"/>
      <w:r>
        <w:rPr>
          <w:rFonts w:cs="TimesNewRomanPS-BoldMT"/>
        </w:rPr>
        <w:br w:type="page"/>
      </w:r>
    </w:p>
    <w:p w14:paraId="7962F290" w14:textId="6C695A16" w:rsidR="008D7560" w:rsidRPr="00BE15EE" w:rsidRDefault="008D7560" w:rsidP="00BE15EE">
      <w:pPr>
        <w:pStyle w:val="Nagwek1"/>
        <w:numPr>
          <w:ilvl w:val="0"/>
          <w:numId w:val="45"/>
        </w:numPr>
        <w:jc w:val="center"/>
        <w:rPr>
          <w:sz w:val="28"/>
          <w:szCs w:val="28"/>
        </w:rPr>
      </w:pPr>
      <w:bookmarkStart w:id="3" w:name="_Hlk520729671"/>
      <w:bookmarkEnd w:id="2"/>
      <w:r w:rsidRPr="00BE15EE">
        <w:rPr>
          <w:sz w:val="28"/>
          <w:szCs w:val="28"/>
        </w:rPr>
        <w:lastRenderedPageBreak/>
        <w:t>Tryb przekazywania informacji</w:t>
      </w:r>
      <w:bookmarkEnd w:id="3"/>
    </w:p>
    <w:p w14:paraId="640065A3" w14:textId="52BF905B" w:rsidR="008D7560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Informacje należy przesyłać</w:t>
      </w:r>
      <w:r w:rsidRPr="00CB171F" w:rsidDel="00CB171F">
        <w:rPr>
          <w:rFonts w:eastAsia="Times New Roman" w:cs="TimesNewRomanPS-BoldMT"/>
          <w:bCs/>
        </w:rPr>
        <w:t xml:space="preserve"> </w:t>
      </w:r>
      <w:r w:rsidRPr="00CB171F">
        <w:rPr>
          <w:rFonts w:eastAsia="Times New Roman" w:cs="TimesNewRomanPS-BoldMT"/>
          <w:bCs/>
        </w:rPr>
        <w:t xml:space="preserve">na adres poczty elektronicznej </w:t>
      </w:r>
      <w:hyperlink r:id="rId9" w:history="1">
        <w:r w:rsidRPr="00B729C9">
          <w:rPr>
            <w:rStyle w:val="Hipercze"/>
            <w:rFonts w:eastAsia="Times New Roman" w:cs="TimesNewRomanPS-BoldMT"/>
          </w:rPr>
          <w:t>raporty.oversight@nbp.pl</w:t>
        </w:r>
      </w:hyperlink>
      <w:r>
        <w:rPr>
          <w:rFonts w:eastAsia="Times New Roman" w:cs="TimesNewRomanPS-BoldMT"/>
          <w:bCs/>
        </w:rPr>
        <w:t xml:space="preserve"> w</w:t>
      </w:r>
      <w:r w:rsidR="00B42436">
        <w:rPr>
          <w:rFonts w:eastAsia="Times New Roman" w:cs="TimesNewRomanPS-BoldMT"/>
          <w:bCs/>
        </w:rPr>
        <w:t> </w:t>
      </w:r>
      <w:r>
        <w:rPr>
          <w:rFonts w:eastAsia="Times New Roman" w:cs="TimesNewRomanPS-BoldMT"/>
          <w:bCs/>
        </w:rPr>
        <w:t>następującym trybie:</w:t>
      </w:r>
    </w:p>
    <w:p w14:paraId="7E480AA2" w14:textId="75FFC79A" w:rsidR="008D7560" w:rsidRPr="0025018B" w:rsidRDefault="008D7560" w:rsidP="008D7560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120"/>
        <w:ind w:left="425" w:hanging="425"/>
        <w:contextualSpacing w:val="0"/>
        <w:rPr>
          <w:rFonts w:eastAsia="Times New Roman" w:cs="TimesNewRomanPS-BoldMT"/>
          <w:bCs/>
        </w:rPr>
      </w:pPr>
      <w:r w:rsidRPr="00577395">
        <w:rPr>
          <w:rFonts w:eastAsia="Times New Roman" w:cs="TimesNewRomanPS-BoldMT"/>
          <w:bCs/>
          <w:u w:val="single"/>
        </w:rPr>
        <w:t>kwartalnie</w:t>
      </w:r>
      <w:r w:rsidRPr="00F36658">
        <w:rPr>
          <w:rFonts w:eastAsia="Times New Roman" w:cs="TimesNewRomanPS-BoldMT"/>
          <w:bCs/>
        </w:rPr>
        <w:t xml:space="preserve"> </w:t>
      </w:r>
      <w:bookmarkStart w:id="4" w:name="_Hlk520723210"/>
      <w:r w:rsidR="008F5D3E">
        <w:rPr>
          <w:rFonts w:eastAsia="Times New Roman" w:cs="TimesNewRomanPS-BoldMT"/>
          <w:bCs/>
        </w:rPr>
        <w:t>–</w:t>
      </w:r>
      <w:r w:rsidR="00B42436">
        <w:rPr>
          <w:rFonts w:eastAsia="Times New Roman" w:cs="TimesNewRomanPS-BoldMT"/>
          <w:bCs/>
        </w:rPr>
        <w:t xml:space="preserve"> </w:t>
      </w:r>
      <w:r w:rsidRPr="0025018B">
        <w:rPr>
          <w:rFonts w:eastAsia="Times New Roman" w:cs="TimesNewRomanPS-BoldMT"/>
          <w:bCs/>
        </w:rPr>
        <w:t xml:space="preserve">w terminie </w:t>
      </w:r>
      <w:bookmarkEnd w:id="4"/>
      <w:r w:rsidRPr="0025018B">
        <w:rPr>
          <w:rFonts w:eastAsia="Times New Roman" w:cs="TimesNewRomanPS-BoldMT"/>
          <w:bCs/>
        </w:rPr>
        <w:t>do ostatniego dnia miesiąca następującego po miesiącu kończącym dany kwartał</w:t>
      </w:r>
      <w:r w:rsidR="00D75C7B">
        <w:rPr>
          <w:rFonts w:eastAsia="Times New Roman" w:cs="TimesNewRomanPS-BoldMT"/>
          <w:bCs/>
        </w:rPr>
        <w:t>,</w:t>
      </w:r>
      <w:r w:rsidR="0021692E" w:rsidRPr="0021692E">
        <w:rPr>
          <w:rFonts w:eastAsia="Times New Roman" w:cs="TimesNewRomanPS-BoldMT"/>
          <w:bCs/>
          <w:szCs w:val="22"/>
        </w:rPr>
        <w:t xml:space="preserve"> </w:t>
      </w:r>
      <w:r w:rsidR="0021692E">
        <w:rPr>
          <w:rFonts w:eastAsia="Times New Roman" w:cs="TimesNewRomanPS-BoldMT"/>
          <w:bCs/>
          <w:szCs w:val="22"/>
        </w:rPr>
        <w:t xml:space="preserve">zgodnie z </w:t>
      </w:r>
      <w:r w:rsidR="0021692E" w:rsidRPr="00111DD2">
        <w:rPr>
          <w:rFonts w:eastAsia="Times New Roman" w:cs="TimesNewRomanPS-BoldMT"/>
          <w:b/>
          <w:bCs/>
          <w:szCs w:val="22"/>
        </w:rPr>
        <w:t>Załącznik</w:t>
      </w:r>
      <w:r w:rsidR="0021692E">
        <w:rPr>
          <w:rFonts w:eastAsia="Times New Roman" w:cs="TimesNewRomanPS-BoldMT"/>
          <w:b/>
          <w:bCs/>
          <w:szCs w:val="22"/>
        </w:rPr>
        <w:t>iem</w:t>
      </w:r>
      <w:r w:rsidR="0021692E" w:rsidRPr="00111DD2">
        <w:rPr>
          <w:rFonts w:eastAsia="Times New Roman" w:cs="TimesNewRomanPS-BoldMT"/>
          <w:b/>
          <w:bCs/>
          <w:szCs w:val="22"/>
        </w:rPr>
        <w:t xml:space="preserve"> nr </w:t>
      </w:r>
      <w:r w:rsidR="0021692E">
        <w:rPr>
          <w:rFonts w:eastAsia="Times New Roman" w:cs="TimesNewRomanPS-BoldMT"/>
          <w:b/>
          <w:bCs/>
          <w:szCs w:val="22"/>
        </w:rPr>
        <w:t>1</w:t>
      </w:r>
      <w:r w:rsidR="0029655E">
        <w:rPr>
          <w:rFonts w:eastAsia="Times New Roman" w:cs="TimesNewRomanPS-BoldMT"/>
          <w:b/>
          <w:bCs/>
          <w:szCs w:val="22"/>
        </w:rPr>
        <w:t xml:space="preserve"> </w:t>
      </w:r>
      <w:r w:rsidR="0021692E">
        <w:rPr>
          <w:rFonts w:eastAsia="Times New Roman" w:cs="TimesNewRomanPS-BoldMT"/>
          <w:b/>
          <w:bCs/>
          <w:szCs w:val="22"/>
        </w:rPr>
        <w:t>–</w:t>
      </w:r>
      <w:r w:rsidR="0029655E">
        <w:rPr>
          <w:rFonts w:eastAsia="Times New Roman" w:cs="TimesNewRomanPS-BoldMT"/>
          <w:b/>
          <w:bCs/>
          <w:szCs w:val="22"/>
        </w:rPr>
        <w:t xml:space="preserve"> </w:t>
      </w:r>
      <w:r w:rsidR="0021692E">
        <w:rPr>
          <w:rFonts w:eastAsia="Times New Roman" w:cs="TimesNewRomanPS-BoldMT"/>
          <w:b/>
          <w:bCs/>
          <w:szCs w:val="22"/>
        </w:rPr>
        <w:t>Statystyk</w:t>
      </w:r>
      <w:r w:rsidR="005A1344">
        <w:rPr>
          <w:rFonts w:eastAsia="Times New Roman" w:cs="TimesNewRomanPS-BoldMT"/>
          <w:b/>
          <w:bCs/>
          <w:szCs w:val="22"/>
        </w:rPr>
        <w:t>a</w:t>
      </w:r>
      <w:r w:rsidR="0021692E">
        <w:rPr>
          <w:rFonts w:eastAsia="Times New Roman" w:cs="TimesNewRomanPS-BoldMT"/>
          <w:bCs/>
          <w:szCs w:val="22"/>
        </w:rPr>
        <w:t>;</w:t>
      </w:r>
    </w:p>
    <w:p w14:paraId="4B213AE6" w14:textId="0F42DA3D" w:rsidR="008D7560" w:rsidRPr="00111DD2" w:rsidRDefault="008D7560" w:rsidP="008D7560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120"/>
        <w:ind w:left="425" w:hanging="425"/>
        <w:contextualSpacing w:val="0"/>
      </w:pPr>
      <w:r>
        <w:rPr>
          <w:rFonts w:eastAsia="Times New Roman" w:cs="TimesNewRomanPS-BoldMT"/>
          <w:bCs/>
          <w:u w:val="single"/>
        </w:rPr>
        <w:t>i</w:t>
      </w:r>
      <w:r w:rsidRPr="00577395">
        <w:rPr>
          <w:rFonts w:eastAsia="Times New Roman" w:cs="TimesNewRomanPS-BoldMT"/>
          <w:bCs/>
          <w:u w:val="single"/>
        </w:rPr>
        <w:t>ncydentalnie</w:t>
      </w:r>
      <w:r>
        <w:rPr>
          <w:rFonts w:eastAsia="Times New Roman" w:cs="TimesNewRomanPS-BoldMT"/>
          <w:bCs/>
        </w:rPr>
        <w:t xml:space="preserve">: </w:t>
      </w:r>
    </w:p>
    <w:p w14:paraId="54DD75E6" w14:textId="73AC7179" w:rsidR="008D7560" w:rsidRDefault="00B42436" w:rsidP="008D756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 w:val="0"/>
        <w:rPr>
          <w:rFonts w:eastAsia="Times New Roman" w:cs="TimesNewRomanPS-BoldMT"/>
          <w:bCs/>
          <w:szCs w:val="22"/>
        </w:rPr>
      </w:pPr>
      <w:r w:rsidRPr="00B42436">
        <w:rPr>
          <w:rFonts w:eastAsia="Times New Roman" w:cs="TimesNewRomanPS-BoldMT"/>
          <w:bCs/>
          <w:szCs w:val="22"/>
        </w:rPr>
        <w:t xml:space="preserve">po każdej zmianie </w:t>
      </w:r>
      <w:r w:rsidR="008D7560">
        <w:rPr>
          <w:rFonts w:eastAsia="Times New Roman" w:cs="TimesNewRomanPS-BoldMT"/>
          <w:bCs/>
          <w:szCs w:val="22"/>
        </w:rPr>
        <w:t xml:space="preserve">listy uczestników </w:t>
      </w:r>
      <w:r w:rsidR="008D7560" w:rsidRPr="00111DD2">
        <w:rPr>
          <w:rFonts w:eastAsia="Times New Roman" w:cs="TimesNewRomanPS-BoldMT"/>
          <w:bCs/>
          <w:szCs w:val="22"/>
        </w:rPr>
        <w:t>systemu płatności</w:t>
      </w:r>
      <w:r w:rsidR="00D75C7B">
        <w:rPr>
          <w:rFonts w:eastAsia="Times New Roman" w:cs="TimesNewRomanPS-BoldMT"/>
          <w:bCs/>
          <w:szCs w:val="22"/>
        </w:rPr>
        <w:t>,</w:t>
      </w:r>
      <w:r>
        <w:rPr>
          <w:rFonts w:eastAsia="Times New Roman" w:cs="TimesNewRomanPS-BoldMT"/>
          <w:bCs/>
          <w:szCs w:val="22"/>
        </w:rPr>
        <w:t xml:space="preserve"> </w:t>
      </w:r>
      <w:r w:rsidR="008D7560">
        <w:rPr>
          <w:rFonts w:eastAsia="Times New Roman" w:cs="TimesNewRomanPS-BoldMT"/>
          <w:bCs/>
          <w:szCs w:val="22"/>
        </w:rPr>
        <w:t>zgodnie z</w:t>
      </w:r>
      <w:r w:rsidR="008D7560" w:rsidRPr="00111DD2">
        <w:rPr>
          <w:rFonts w:eastAsia="Times New Roman" w:cs="TimesNewRomanPS-BoldMT"/>
          <w:bCs/>
          <w:szCs w:val="22"/>
        </w:rPr>
        <w:t xml:space="preserve"> </w:t>
      </w:r>
      <w:r w:rsidR="008D7560" w:rsidRPr="00111DD2">
        <w:rPr>
          <w:rFonts w:eastAsia="Times New Roman" w:cs="TimesNewRomanPS-BoldMT"/>
          <w:b/>
          <w:bCs/>
          <w:szCs w:val="22"/>
        </w:rPr>
        <w:t>Załącznik</w:t>
      </w:r>
      <w:r w:rsidR="008D7560">
        <w:rPr>
          <w:rFonts w:eastAsia="Times New Roman" w:cs="TimesNewRomanPS-BoldMT"/>
          <w:b/>
          <w:bCs/>
          <w:szCs w:val="22"/>
        </w:rPr>
        <w:t>iem</w:t>
      </w:r>
      <w:r w:rsidR="00A159A6">
        <w:rPr>
          <w:rFonts w:eastAsia="Times New Roman" w:cs="TimesNewRomanPS-BoldMT"/>
          <w:b/>
          <w:bCs/>
          <w:szCs w:val="22"/>
        </w:rPr>
        <w:t xml:space="preserve"> </w:t>
      </w:r>
      <w:r w:rsidR="008D7560" w:rsidRPr="00111DD2">
        <w:rPr>
          <w:rFonts w:eastAsia="Times New Roman" w:cs="TimesNewRomanPS-BoldMT"/>
          <w:b/>
          <w:bCs/>
          <w:szCs w:val="22"/>
        </w:rPr>
        <w:t>nr</w:t>
      </w:r>
      <w:r w:rsidR="00A159A6">
        <w:rPr>
          <w:rFonts w:eastAsia="Times New Roman" w:cs="TimesNewRomanPS-BoldMT"/>
          <w:b/>
          <w:bCs/>
          <w:szCs w:val="22"/>
        </w:rPr>
        <w:t xml:space="preserve"> </w:t>
      </w:r>
      <w:r w:rsidR="008D7560">
        <w:rPr>
          <w:rFonts w:eastAsia="Times New Roman" w:cs="TimesNewRomanPS-BoldMT"/>
          <w:b/>
          <w:bCs/>
          <w:szCs w:val="22"/>
        </w:rPr>
        <w:t>2</w:t>
      </w:r>
      <w:r w:rsidR="008F5D3E">
        <w:rPr>
          <w:rFonts w:eastAsia="Times New Roman" w:cs="TimesNewRomanPS-BoldMT"/>
          <w:b/>
          <w:bCs/>
          <w:szCs w:val="22"/>
        </w:rPr>
        <w:t xml:space="preserve"> </w:t>
      </w:r>
      <w:r w:rsidR="008D7560">
        <w:rPr>
          <w:rFonts w:eastAsia="Times New Roman" w:cs="TimesNewRomanPS-BoldMT"/>
          <w:b/>
          <w:bCs/>
          <w:szCs w:val="22"/>
        </w:rPr>
        <w:t>–</w:t>
      </w:r>
      <w:r w:rsidR="008F5D3E">
        <w:rPr>
          <w:rFonts w:eastAsia="Times New Roman" w:cs="TimesNewRomanPS-BoldMT"/>
          <w:b/>
          <w:bCs/>
          <w:szCs w:val="22"/>
        </w:rPr>
        <w:t xml:space="preserve"> </w:t>
      </w:r>
      <w:r w:rsidR="008D7560">
        <w:rPr>
          <w:rFonts w:eastAsia="Times New Roman" w:cs="TimesNewRomanPS-BoldMT"/>
          <w:b/>
          <w:bCs/>
          <w:szCs w:val="22"/>
        </w:rPr>
        <w:t>Uczestnicy</w:t>
      </w:r>
      <w:r w:rsidR="008D7560">
        <w:rPr>
          <w:rFonts w:eastAsia="Times New Roman" w:cs="TimesNewRomanPS-BoldMT"/>
          <w:bCs/>
          <w:szCs w:val="22"/>
        </w:rPr>
        <w:t xml:space="preserve">, </w:t>
      </w:r>
    </w:p>
    <w:p w14:paraId="4F00EB6B" w14:textId="1488193F" w:rsidR="008D7560" w:rsidRPr="00111DD2" w:rsidRDefault="008D7560" w:rsidP="00A9318C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/>
        <w:ind w:left="850" w:hanging="425"/>
        <w:contextualSpacing w:val="0"/>
        <w:rPr>
          <w:rFonts w:eastAsia="Times New Roman" w:cs="TimesNewRomanPS-BoldMT"/>
          <w:bCs/>
          <w:szCs w:val="22"/>
        </w:rPr>
      </w:pPr>
      <w:r w:rsidRPr="00111DD2">
        <w:rPr>
          <w:rFonts w:eastAsia="Times New Roman" w:cs="TimesNewRomanPS-BoldMT"/>
          <w:bCs/>
          <w:szCs w:val="22"/>
        </w:rPr>
        <w:t xml:space="preserve">informacje o </w:t>
      </w:r>
      <w:r w:rsidR="002557D3" w:rsidRPr="00111DD2">
        <w:rPr>
          <w:rFonts w:eastAsia="Times New Roman" w:cs="TimesNewRomanPS-BoldMT"/>
          <w:bCs/>
          <w:szCs w:val="22"/>
        </w:rPr>
        <w:t>zaistniał</w:t>
      </w:r>
      <w:r w:rsidR="002557D3">
        <w:rPr>
          <w:rFonts w:eastAsia="Times New Roman" w:cs="TimesNewRomanPS-BoldMT"/>
          <w:bCs/>
          <w:szCs w:val="22"/>
        </w:rPr>
        <w:t>ym</w:t>
      </w:r>
      <w:r w:rsidR="002557D3" w:rsidRPr="00111DD2">
        <w:rPr>
          <w:rFonts w:eastAsia="Times New Roman" w:cs="TimesNewRomanPS-BoldMT"/>
          <w:bCs/>
          <w:szCs w:val="22"/>
        </w:rPr>
        <w:t xml:space="preserve"> incyden</w:t>
      </w:r>
      <w:r w:rsidR="002557D3">
        <w:rPr>
          <w:rFonts w:eastAsia="Times New Roman" w:cs="TimesNewRomanPS-BoldMT"/>
          <w:bCs/>
          <w:szCs w:val="22"/>
        </w:rPr>
        <w:t>cie</w:t>
      </w:r>
      <w:r w:rsidR="00D75C7B">
        <w:rPr>
          <w:rFonts w:eastAsia="Times New Roman" w:cs="TimesNewRomanPS-BoldMT"/>
          <w:bCs/>
          <w:szCs w:val="22"/>
        </w:rPr>
        <w:t>,</w:t>
      </w:r>
      <w:r w:rsidRPr="00111DD2">
        <w:rPr>
          <w:rFonts w:eastAsia="Times New Roman" w:cs="TimesNewRomanPS-BoldMT"/>
          <w:bCs/>
          <w:szCs w:val="22"/>
        </w:rPr>
        <w:t xml:space="preserve"> </w:t>
      </w:r>
      <w:r>
        <w:rPr>
          <w:rFonts w:eastAsia="Times New Roman" w:cs="TimesNewRomanPS-BoldMT"/>
          <w:bCs/>
          <w:szCs w:val="22"/>
        </w:rPr>
        <w:t>zgodnie z</w:t>
      </w:r>
      <w:r w:rsidRPr="00E92662">
        <w:t xml:space="preserve"> </w:t>
      </w:r>
      <w:r w:rsidRPr="00890390">
        <w:rPr>
          <w:rFonts w:eastAsia="Times New Roman" w:cs="TimesNewRomanPS-BoldMT"/>
          <w:b/>
          <w:szCs w:val="22"/>
        </w:rPr>
        <w:t>Załącznikiem nr 3</w:t>
      </w:r>
      <w:r w:rsidR="008F5D3E">
        <w:rPr>
          <w:rFonts w:eastAsia="Times New Roman" w:cs="TimesNewRomanPS-BoldMT"/>
          <w:b/>
          <w:szCs w:val="22"/>
        </w:rPr>
        <w:t xml:space="preserve"> – </w:t>
      </w:r>
      <w:r>
        <w:rPr>
          <w:rFonts w:eastAsia="Times New Roman" w:cs="TimesNewRomanPS-BoldMT"/>
          <w:b/>
          <w:szCs w:val="22"/>
        </w:rPr>
        <w:t>Incydent</w:t>
      </w:r>
      <w:r>
        <w:rPr>
          <w:rFonts w:eastAsia="Times New Roman" w:cs="TimesNewRomanPS-BoldMT"/>
          <w:bCs/>
          <w:szCs w:val="22"/>
        </w:rPr>
        <w:t xml:space="preserve">, </w:t>
      </w:r>
      <w:r w:rsidRPr="00111DD2">
        <w:rPr>
          <w:rFonts w:eastAsia="Times New Roman" w:cs="TimesNewRomanPS-BoldMT"/>
          <w:bCs/>
          <w:szCs w:val="22"/>
        </w:rPr>
        <w:t>w</w:t>
      </w:r>
      <w:r w:rsidR="004E2786">
        <w:rPr>
          <w:rFonts w:eastAsia="Times New Roman" w:cs="TimesNewRomanPS-BoldMT"/>
          <w:bCs/>
          <w:szCs w:val="22"/>
        </w:rPr>
        <w:t> </w:t>
      </w:r>
      <w:r w:rsidRPr="00111DD2">
        <w:rPr>
          <w:rFonts w:eastAsia="Times New Roman" w:cs="TimesNewRomanPS-BoldMT"/>
          <w:bCs/>
          <w:szCs w:val="22"/>
        </w:rPr>
        <w:t>terminach określonych w części pt. „Procedura powiadamiania o incydencie”.</w:t>
      </w:r>
    </w:p>
    <w:p w14:paraId="476401CE" w14:textId="7E98B861" w:rsidR="008D7560" w:rsidRPr="00BE15EE" w:rsidRDefault="008D7560" w:rsidP="00BE15EE">
      <w:pPr>
        <w:pStyle w:val="Nagwek1"/>
        <w:numPr>
          <w:ilvl w:val="0"/>
          <w:numId w:val="45"/>
        </w:numPr>
        <w:jc w:val="center"/>
        <w:rPr>
          <w:sz w:val="28"/>
          <w:szCs w:val="28"/>
        </w:rPr>
      </w:pPr>
      <w:r w:rsidRPr="00BE15EE">
        <w:rPr>
          <w:sz w:val="28"/>
          <w:szCs w:val="28"/>
        </w:rPr>
        <w:t>Procedura przekazywania danych</w:t>
      </w:r>
    </w:p>
    <w:p w14:paraId="62A61D8A" w14:textId="718E8936" w:rsidR="008D7560" w:rsidRPr="00E0092A" w:rsidRDefault="005B5ED2" w:rsidP="009062F2">
      <w:pPr>
        <w:autoSpaceDE w:val="0"/>
        <w:autoSpaceDN w:val="0"/>
        <w:adjustRightInd w:val="0"/>
        <w:spacing w:before="120" w:after="120"/>
        <w:rPr>
          <w:rFonts w:cs="TimesNewRomanPS-BoldMT"/>
        </w:rPr>
      </w:pPr>
      <w:bookmarkStart w:id="5" w:name="_Hlk520283247"/>
      <w:r>
        <w:rPr>
          <w:rFonts w:cs="TimesNewRomanPS-BoldMT"/>
        </w:rPr>
        <w:t>Podmiot prowadzący</w:t>
      </w:r>
      <w:r w:rsidRPr="00E0092A">
        <w:rPr>
          <w:rFonts w:cs="TimesNewRomanPS-BoldMT"/>
        </w:rPr>
        <w:t xml:space="preserve"> </w:t>
      </w:r>
      <w:r w:rsidR="008D7560" w:rsidRPr="00E0092A">
        <w:rPr>
          <w:rFonts w:cs="TimesNewRomanPS-BoldMT"/>
        </w:rPr>
        <w:t>system płatności przekazuje Prezesowi NBP</w:t>
      </w:r>
      <w:bookmarkEnd w:id="5"/>
      <w:r w:rsidR="008D7560" w:rsidRPr="00E0092A">
        <w:rPr>
          <w:rFonts w:cs="TimesNewRomanPS-BoldMT"/>
        </w:rPr>
        <w:t>:</w:t>
      </w:r>
    </w:p>
    <w:p w14:paraId="03908358" w14:textId="7D1EC753" w:rsidR="008D7560" w:rsidRPr="006203A9" w:rsidRDefault="008D7560" w:rsidP="006203A9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120"/>
        <w:ind w:left="426" w:hanging="426"/>
        <w:rPr>
          <w:rFonts w:eastAsia="Times New Roman" w:cs="TimesNewRomanPS-BoldMT"/>
        </w:rPr>
      </w:pPr>
      <w:r>
        <w:rPr>
          <w:rFonts w:eastAsia="Times New Roman" w:cs="TimesNewRomanPS-BoldMT"/>
          <w:bCs/>
        </w:rPr>
        <w:t xml:space="preserve">Informacje zgodnie z </w:t>
      </w:r>
      <w:r w:rsidRPr="00062EF0">
        <w:rPr>
          <w:rFonts w:eastAsia="Times New Roman" w:cs="TimesNewRomanPS-BoldMT"/>
          <w:b/>
          <w:bCs/>
        </w:rPr>
        <w:t>Załącznikiem nr 1</w:t>
      </w:r>
      <w:r w:rsidR="008F5D3E">
        <w:rPr>
          <w:rFonts w:eastAsia="Times New Roman" w:cs="TimesNewRomanPS-BoldMT"/>
          <w:b/>
          <w:bCs/>
        </w:rPr>
        <w:t xml:space="preserve"> – </w:t>
      </w:r>
      <w:r w:rsidRPr="00890390">
        <w:rPr>
          <w:rFonts w:eastAsia="Times New Roman" w:cs="TimesNewRomanPS-BoldMT"/>
          <w:b/>
          <w:bCs/>
        </w:rPr>
        <w:t>Statystyk</w:t>
      </w:r>
      <w:r w:rsidR="005A1344">
        <w:rPr>
          <w:rFonts w:eastAsia="Times New Roman" w:cs="TimesNewRomanPS-BoldMT"/>
          <w:b/>
          <w:bCs/>
        </w:rPr>
        <w:t>a</w:t>
      </w:r>
      <w:r w:rsidR="006203A9">
        <w:rPr>
          <w:rFonts w:eastAsia="Times New Roman" w:cs="TimesNewRomanPS-BoldMT"/>
        </w:rPr>
        <w:t>;</w:t>
      </w:r>
    </w:p>
    <w:p w14:paraId="19FCBAA5" w14:textId="42A8419C" w:rsidR="00EE1968" w:rsidRPr="002023BD" w:rsidRDefault="008D7560" w:rsidP="008E3738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contextualSpacing w:val="0"/>
        <w:rPr>
          <w:rFonts w:eastAsia="Times New Roman" w:cs="TimesNewRomanPS-BoldMT"/>
          <w:bCs/>
        </w:rPr>
      </w:pPr>
      <w:r w:rsidRPr="00805115">
        <w:rPr>
          <w:rFonts w:eastAsia="Times New Roman" w:cs="TimesNewRomanPS-BoldMT"/>
          <w:bCs/>
          <w:szCs w:val="22"/>
        </w:rPr>
        <w:t xml:space="preserve">Listę uczestników systemu płatności zgodnie z </w:t>
      </w:r>
      <w:r w:rsidRPr="00805115">
        <w:rPr>
          <w:rFonts w:eastAsia="Times New Roman" w:cs="TimesNewRomanPS-BoldMT"/>
          <w:b/>
          <w:bCs/>
        </w:rPr>
        <w:t>Załącznikiem nr 2</w:t>
      </w:r>
      <w:r w:rsidR="003D0C95">
        <w:rPr>
          <w:rFonts w:eastAsia="Times New Roman" w:cs="TimesNewRomanPS-BoldMT"/>
          <w:b/>
          <w:bCs/>
        </w:rPr>
        <w:t xml:space="preserve"> </w:t>
      </w:r>
      <w:r>
        <w:rPr>
          <w:rFonts w:eastAsia="Times New Roman" w:cs="TimesNewRomanPS-BoldMT"/>
          <w:b/>
          <w:bCs/>
        </w:rPr>
        <w:t>–</w:t>
      </w:r>
      <w:r w:rsidR="00CB6F40">
        <w:rPr>
          <w:rFonts w:eastAsia="Times New Roman" w:cs="TimesNewRomanPS-BoldMT"/>
          <w:b/>
          <w:bCs/>
        </w:rPr>
        <w:t xml:space="preserve"> </w:t>
      </w:r>
      <w:r w:rsidRPr="00890390">
        <w:rPr>
          <w:rFonts w:eastAsia="Times New Roman" w:cs="TimesNewRomanPS-BoldMT"/>
          <w:b/>
          <w:bCs/>
        </w:rPr>
        <w:t>Uczestnicy</w:t>
      </w:r>
      <w:bookmarkStart w:id="6" w:name="_Hlk192764033"/>
      <w:r>
        <w:t>.</w:t>
      </w:r>
    </w:p>
    <w:p w14:paraId="238C8005" w14:textId="77777777" w:rsidR="00D87C5A" w:rsidRDefault="00D87C5A" w:rsidP="008D7560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</w:p>
    <w:p w14:paraId="034E08E4" w14:textId="4BCA1B77" w:rsidR="008D7560" w:rsidRPr="00851653" w:rsidRDefault="008D7560" w:rsidP="008D7560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 w:rsidRPr="00851653">
        <w:rPr>
          <w:rFonts w:eastAsia="Times New Roman" w:cs="TimesNewRomanPS-BoldMT"/>
          <w:bCs/>
        </w:rPr>
        <w:t xml:space="preserve">Poszczególne pola kolejnych formularzy </w:t>
      </w:r>
      <w:r w:rsidRPr="00890390">
        <w:rPr>
          <w:rFonts w:eastAsia="Times New Roman" w:cs="TimesNewRomanPS-BoldMT"/>
          <w:b/>
        </w:rPr>
        <w:t>Załącznika nr</w:t>
      </w:r>
      <w:r w:rsidR="006203A9">
        <w:rPr>
          <w:rFonts w:eastAsia="Times New Roman" w:cs="TimesNewRomanPS-BoldMT"/>
          <w:b/>
        </w:rPr>
        <w:t xml:space="preserve"> 1</w:t>
      </w:r>
      <w:r w:rsidR="003D0C95">
        <w:rPr>
          <w:rFonts w:eastAsia="Times New Roman" w:cs="TimesNewRomanPS-BoldMT"/>
          <w:b/>
        </w:rPr>
        <w:t xml:space="preserve"> </w:t>
      </w:r>
      <w:r w:rsidRPr="00890390">
        <w:rPr>
          <w:rFonts w:eastAsia="Times New Roman" w:cs="TimesNewRomanPS-BoldMT"/>
          <w:b/>
        </w:rPr>
        <w:t>-</w:t>
      </w:r>
      <w:r w:rsidR="003D0C95">
        <w:rPr>
          <w:rFonts w:eastAsia="Times New Roman" w:cs="TimesNewRomanPS-BoldMT"/>
          <w:b/>
        </w:rPr>
        <w:t xml:space="preserve"> </w:t>
      </w:r>
      <w:r w:rsidRPr="00890390">
        <w:rPr>
          <w:rFonts w:eastAsia="Times New Roman" w:cs="TimesNewRomanPS-BoldMT"/>
          <w:b/>
        </w:rPr>
        <w:t>Statystyk</w:t>
      </w:r>
      <w:r w:rsidR="005A1344">
        <w:rPr>
          <w:rFonts w:eastAsia="Times New Roman" w:cs="TimesNewRomanPS-BoldMT"/>
          <w:b/>
        </w:rPr>
        <w:t>a</w:t>
      </w:r>
      <w:r w:rsidRPr="00851653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należy wypełnić</w:t>
      </w:r>
      <w:r w:rsidRPr="00851653">
        <w:rPr>
          <w:rFonts w:eastAsia="Times New Roman" w:cs="TimesNewRomanPS-BoldMT"/>
          <w:bCs/>
        </w:rPr>
        <w:t xml:space="preserve"> odpowiednio:</w:t>
      </w:r>
    </w:p>
    <w:p w14:paraId="63B7D044" w14:textId="0A9B8106" w:rsidR="008D7560" w:rsidRPr="00285E59" w:rsidRDefault="008D7560" w:rsidP="008E3738">
      <w:pPr>
        <w:suppressAutoHyphens w:val="0"/>
        <w:autoSpaceDE w:val="0"/>
        <w:autoSpaceDN w:val="0"/>
        <w:adjustRightInd w:val="0"/>
        <w:spacing w:before="240" w:after="120"/>
        <w:jc w:val="center"/>
        <w:rPr>
          <w:rFonts w:eastAsia="Times New Roman" w:cs="TimesNewRomanPS-BoldMT"/>
          <w:bCs/>
        </w:rPr>
      </w:pPr>
      <w:r w:rsidRPr="00285E59">
        <w:rPr>
          <w:rFonts w:eastAsia="Times New Roman" w:cs="TimesNewRomanPS-BoldMT"/>
          <w:b/>
          <w:bCs/>
        </w:rPr>
        <w:t>Formularz nr 1</w:t>
      </w:r>
      <w:r w:rsidR="003D0C95">
        <w:rPr>
          <w:rFonts w:eastAsia="Times New Roman" w:cs="TimesNewRomanPS-BoldMT"/>
          <w:b/>
          <w:bCs/>
        </w:rPr>
        <w:t xml:space="preserve"> </w:t>
      </w:r>
      <w:r w:rsidRPr="00285E59">
        <w:rPr>
          <w:rFonts w:eastAsia="Times New Roman" w:cs="TimesNewRomanPS-BoldMT"/>
          <w:b/>
          <w:bCs/>
        </w:rPr>
        <w:t>–</w:t>
      </w:r>
      <w:r w:rsidR="003D0C95">
        <w:rPr>
          <w:rFonts w:eastAsia="Times New Roman" w:cs="TimesNewRomanPS-BoldMT"/>
          <w:b/>
          <w:bCs/>
        </w:rPr>
        <w:t xml:space="preserve"> </w:t>
      </w:r>
      <w:r w:rsidRPr="00890390">
        <w:rPr>
          <w:rFonts w:eastAsia="Times New Roman" w:cs="TimesNewRomanPS-BoldMT"/>
          <w:b/>
          <w:bCs/>
          <w:i/>
          <w:iCs/>
        </w:rPr>
        <w:t>Informacje identyfikujące sprawozdanie</w:t>
      </w:r>
    </w:p>
    <w:p w14:paraId="1DBDBED0" w14:textId="77777777" w:rsidR="008D7560" w:rsidRPr="00365C81" w:rsidRDefault="008D7560" w:rsidP="008D7560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  <w:szCs w:val="24"/>
        </w:rPr>
      </w:pPr>
      <w:r w:rsidRPr="00365C81">
        <w:rPr>
          <w:rFonts w:ascii="Palatino Linotype" w:eastAsia="Calibri" w:hAnsi="Palatino Linotype" w:cs="Times New Roman"/>
          <w:b/>
          <w:lang w:eastAsia="en-US"/>
        </w:rPr>
        <w:t>Nazwa systemu płatności</w:t>
      </w:r>
      <w:r w:rsidRPr="00365C81">
        <w:rPr>
          <w:rFonts w:eastAsia="Times New Roman" w:cs="TimesNewRomanPS-BoldMT"/>
          <w:bCs/>
          <w:sz w:val="24"/>
          <w:szCs w:val="24"/>
        </w:rPr>
        <w:t xml:space="preserve"> </w:t>
      </w:r>
      <w:r>
        <w:rPr>
          <w:rFonts w:eastAsia="Times New Roman" w:cs="TimesNewRomanPS-BoldMT"/>
          <w:bCs/>
          <w:sz w:val="24"/>
          <w:szCs w:val="24"/>
        </w:rPr>
        <w:t>–</w:t>
      </w:r>
      <w:r w:rsidRPr="00365C81">
        <w:rPr>
          <w:rFonts w:eastAsia="Times New Roman" w:cs="TimesNewRomanPS-BoldMT"/>
          <w:bCs/>
          <w:sz w:val="24"/>
          <w:szCs w:val="24"/>
        </w:rPr>
        <w:t xml:space="preserve"> </w:t>
      </w:r>
      <w:r w:rsidRPr="00365C81">
        <w:rPr>
          <w:rFonts w:eastAsia="Times New Roman" w:cs="TimesNewRomanPS-BoldMT"/>
          <w:bCs/>
          <w:szCs w:val="24"/>
        </w:rPr>
        <w:t xml:space="preserve">należy podać </w:t>
      </w:r>
      <w:r>
        <w:rPr>
          <w:rFonts w:eastAsia="Times New Roman" w:cs="TimesNewRomanPS-BoldMT"/>
          <w:bCs/>
          <w:szCs w:val="24"/>
        </w:rPr>
        <w:t>nazwę systemu płatności.</w:t>
      </w:r>
    </w:p>
    <w:p w14:paraId="134DF095" w14:textId="77777777" w:rsidR="008D7560" w:rsidRDefault="008D7560" w:rsidP="008D7560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  <w:sz w:val="24"/>
          <w:szCs w:val="24"/>
        </w:rPr>
      </w:pPr>
      <w:r w:rsidRPr="00365C81">
        <w:rPr>
          <w:rFonts w:ascii="Palatino Linotype" w:eastAsia="Calibri" w:hAnsi="Palatino Linotype" w:cs="Times New Roman"/>
          <w:b/>
          <w:lang w:eastAsia="en-US"/>
        </w:rPr>
        <w:t>Waluta systemowa</w:t>
      </w:r>
      <w:r>
        <w:rPr>
          <w:rFonts w:eastAsia="Times New Roman" w:cs="TimesNewRomanPS-BoldMT"/>
          <w:bCs/>
          <w:sz w:val="24"/>
          <w:szCs w:val="24"/>
        </w:rPr>
        <w:t xml:space="preserve"> – </w:t>
      </w:r>
      <w:r w:rsidRPr="00DF23F0">
        <w:rPr>
          <w:rFonts w:eastAsia="Times New Roman" w:cs="TimesNewRomanPS-BoldMT"/>
          <w:bCs/>
          <w:szCs w:val="24"/>
        </w:rPr>
        <w:t>należy podać walutę w jakiej realizowane są zlecenia płatnicze</w:t>
      </w:r>
      <w:r>
        <w:rPr>
          <w:rFonts w:eastAsia="Times New Roman" w:cs="TimesNewRomanPS-BoldMT"/>
          <w:bCs/>
          <w:szCs w:val="24"/>
        </w:rPr>
        <w:t>.</w:t>
      </w:r>
    </w:p>
    <w:p w14:paraId="30132E64" w14:textId="77777777" w:rsidR="008D7560" w:rsidRDefault="008D7560" w:rsidP="008D7560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  <w:sz w:val="24"/>
          <w:szCs w:val="24"/>
        </w:rPr>
      </w:pPr>
      <w:r w:rsidRPr="00365C81">
        <w:rPr>
          <w:rFonts w:ascii="Palatino Linotype" w:eastAsia="Calibri" w:hAnsi="Palatino Linotype" w:cs="Times New Roman"/>
          <w:b/>
          <w:lang w:eastAsia="en-US"/>
        </w:rPr>
        <w:t>Rok</w:t>
      </w:r>
      <w:r>
        <w:rPr>
          <w:rFonts w:eastAsia="Times New Roman" w:cs="TimesNewRomanPS-BoldMT"/>
          <w:bCs/>
          <w:sz w:val="24"/>
          <w:szCs w:val="24"/>
        </w:rPr>
        <w:t xml:space="preserve"> – </w:t>
      </w:r>
      <w:r w:rsidRPr="00A3707B">
        <w:rPr>
          <w:rFonts w:eastAsia="Times New Roman" w:cs="TimesNewRomanPS-BoldMT"/>
          <w:bCs/>
        </w:rPr>
        <w:t>należy podać rok, za który wypełniane jest sprawozdanie</w:t>
      </w:r>
      <w:r>
        <w:rPr>
          <w:rFonts w:eastAsia="Times New Roman" w:cs="TimesNewRomanPS-BoldMT"/>
          <w:bCs/>
        </w:rPr>
        <w:t xml:space="preserve"> </w:t>
      </w:r>
      <w:r w:rsidRPr="00CA4FED">
        <w:rPr>
          <w:rFonts w:ascii="Palatino Linotype" w:eastAsia="Calibri" w:hAnsi="Palatino Linotype" w:cs="Times New Roman"/>
        </w:rPr>
        <w:t xml:space="preserve">w formacie </w:t>
      </w:r>
      <w:r w:rsidRPr="005650E7">
        <w:rPr>
          <w:rFonts w:ascii="Palatino Linotype" w:eastAsia="Calibri" w:hAnsi="Palatino Linotype" w:cs="Times New Roman"/>
          <w:iCs/>
        </w:rPr>
        <w:t>RRRR</w:t>
      </w:r>
      <w:r w:rsidRPr="005650E7">
        <w:rPr>
          <w:rFonts w:eastAsia="Times New Roman" w:cs="TimesNewRomanPS-BoldMT"/>
          <w:bCs/>
          <w:iCs/>
        </w:rPr>
        <w:t>.</w:t>
      </w:r>
    </w:p>
    <w:p w14:paraId="6AE776E3" w14:textId="156D4933" w:rsidR="008D7560" w:rsidRDefault="008D7560" w:rsidP="008D7560">
      <w:pPr>
        <w:autoSpaceDE w:val="0"/>
        <w:autoSpaceDN w:val="0"/>
        <w:adjustRightInd w:val="0"/>
        <w:spacing w:after="326"/>
        <w:rPr>
          <w:rFonts w:eastAsia="Times New Roman" w:cs="TimesNewRomanPS-BoldMT"/>
          <w:bCs/>
        </w:rPr>
      </w:pPr>
      <w:r w:rsidRPr="00365C81">
        <w:rPr>
          <w:rFonts w:ascii="Palatino Linotype" w:eastAsia="Calibri" w:hAnsi="Palatino Linotype" w:cs="Times New Roman"/>
          <w:b/>
          <w:lang w:eastAsia="en-US"/>
        </w:rPr>
        <w:t>Kwartał</w:t>
      </w:r>
      <w:r>
        <w:rPr>
          <w:rFonts w:eastAsia="Times New Roman" w:cs="TimesNewRomanPS-BoldMT"/>
          <w:bCs/>
          <w:sz w:val="24"/>
          <w:szCs w:val="24"/>
        </w:rPr>
        <w:t xml:space="preserve"> - </w:t>
      </w:r>
      <w:r w:rsidRPr="00A3707B">
        <w:rPr>
          <w:rFonts w:eastAsia="Times New Roman" w:cs="TimesNewRomanPS-BoldMT"/>
          <w:bCs/>
        </w:rPr>
        <w:t>należy podać kwartał, za</w:t>
      </w:r>
      <w:r>
        <w:rPr>
          <w:rFonts w:eastAsia="Times New Roman" w:cs="TimesNewRomanPS-BoldMT"/>
          <w:bCs/>
        </w:rPr>
        <w:t xml:space="preserve"> </w:t>
      </w:r>
      <w:r w:rsidRPr="00A3707B">
        <w:rPr>
          <w:rFonts w:eastAsia="Times New Roman" w:cs="TimesNewRomanPS-BoldMT"/>
          <w:bCs/>
        </w:rPr>
        <w:t>który wypełniane jest sprawozdanie</w:t>
      </w:r>
      <w:r w:rsidRPr="00CA4FED">
        <w:rPr>
          <w:rFonts w:ascii="Palatino Linotype" w:eastAsia="Calibri" w:hAnsi="Palatino Linotype" w:cs="Times New Roman"/>
        </w:rPr>
        <w:t>.</w:t>
      </w:r>
    </w:p>
    <w:p w14:paraId="4CC8C405" w14:textId="4F319700" w:rsidR="008D7560" w:rsidRPr="00890390" w:rsidRDefault="008D7560" w:rsidP="000F6510">
      <w:pPr>
        <w:pStyle w:val="Akapitzlist"/>
        <w:suppressAutoHyphens w:val="0"/>
        <w:autoSpaceDE w:val="0"/>
        <w:autoSpaceDN w:val="0"/>
        <w:adjustRightInd w:val="0"/>
        <w:spacing w:before="240" w:after="120"/>
        <w:ind w:left="425"/>
        <w:contextualSpacing w:val="0"/>
        <w:jc w:val="center"/>
        <w:rPr>
          <w:rFonts w:eastAsia="Times New Roman" w:cs="TimesNewRomanPS-BoldMT"/>
          <w:bCs/>
          <w:i/>
          <w:iCs/>
          <w:szCs w:val="22"/>
        </w:rPr>
      </w:pPr>
      <w:r w:rsidRPr="00285E59">
        <w:rPr>
          <w:rFonts w:eastAsia="Times New Roman" w:cs="TimesNewRomanPS-BoldMT"/>
          <w:b/>
          <w:bCs/>
          <w:szCs w:val="22"/>
        </w:rPr>
        <w:t>Formularz nr 2</w:t>
      </w:r>
      <w:r w:rsidR="003D0C95">
        <w:rPr>
          <w:rFonts w:eastAsia="Times New Roman" w:cs="TimesNewRomanPS-BoldMT"/>
          <w:b/>
          <w:bCs/>
          <w:szCs w:val="22"/>
        </w:rPr>
        <w:t xml:space="preserve"> </w:t>
      </w:r>
      <w:r w:rsidRPr="00285E59">
        <w:rPr>
          <w:rFonts w:eastAsia="Times New Roman" w:cs="TimesNewRomanPS-BoldMT"/>
          <w:b/>
          <w:bCs/>
          <w:szCs w:val="22"/>
        </w:rPr>
        <w:t>–</w:t>
      </w:r>
      <w:r w:rsidR="003D0C95">
        <w:rPr>
          <w:rFonts w:eastAsia="Times New Roman" w:cs="TimesNewRomanPS-BoldMT"/>
          <w:b/>
          <w:bCs/>
          <w:szCs w:val="22"/>
        </w:rPr>
        <w:t xml:space="preserve"> </w:t>
      </w:r>
      <w:r w:rsidRPr="00890390">
        <w:rPr>
          <w:rFonts w:eastAsia="Times New Roman" w:cs="TimesNewRomanPS-BoldMT"/>
          <w:b/>
          <w:bCs/>
          <w:i/>
          <w:iCs/>
          <w:szCs w:val="22"/>
        </w:rPr>
        <w:t>Dane dotyczące systemu płatności</w:t>
      </w:r>
    </w:p>
    <w:p w14:paraId="4D14E0D6" w14:textId="77777777" w:rsidR="008D7560" w:rsidRPr="006A472B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>System płatności sesyjny/natychmiastowy</w:t>
      </w:r>
      <w:r w:rsidRPr="008C010D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Pr="00062EF0">
        <w:rPr>
          <w:rFonts w:ascii="Palatino Linotype" w:eastAsia="Calibri" w:hAnsi="Palatino Linotype" w:cs="Times New Roman"/>
          <w:lang w:eastAsia="en-US"/>
        </w:rPr>
        <w:t>– należy podać rodzaj systemu płatności</w:t>
      </w:r>
      <w:r>
        <w:rPr>
          <w:rFonts w:ascii="Palatino Linotype" w:eastAsia="Calibri" w:hAnsi="Palatino Linotype" w:cs="Times New Roman"/>
          <w:lang w:eastAsia="en-US"/>
        </w:rPr>
        <w:t>.</w:t>
      </w:r>
    </w:p>
    <w:p w14:paraId="35025699" w14:textId="77777777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6A472B">
        <w:rPr>
          <w:rFonts w:ascii="Palatino Linotype" w:eastAsia="Calibri" w:hAnsi="Palatino Linotype" w:cs="Times New Roman"/>
          <w:b/>
          <w:lang w:eastAsia="en-US"/>
        </w:rPr>
        <w:t>Liczba dni operacyjnych</w:t>
      </w:r>
      <w:r>
        <w:rPr>
          <w:rFonts w:ascii="Palatino Linotype" w:eastAsia="Calibri" w:hAnsi="Palatino Linotype" w:cs="Times New Roman"/>
          <w:lang w:eastAsia="en-US"/>
        </w:rPr>
        <w:t xml:space="preserve"> -</w:t>
      </w:r>
      <w:r w:rsidRPr="006A472B">
        <w:rPr>
          <w:rFonts w:ascii="Palatino Linotype" w:eastAsia="Calibri" w:hAnsi="Palatino Linotype" w:cs="Times New Roman"/>
          <w:lang w:eastAsia="en-US"/>
        </w:rPr>
        <w:t xml:space="preserve"> </w:t>
      </w:r>
      <w:r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6A472B">
        <w:rPr>
          <w:rFonts w:ascii="Palatino Linotype" w:eastAsia="Calibri" w:hAnsi="Palatino Linotype" w:cs="Times New Roman"/>
          <w:lang w:eastAsia="en-US"/>
        </w:rPr>
        <w:t>liczb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6A472B">
        <w:rPr>
          <w:rFonts w:ascii="Palatino Linotype" w:eastAsia="Calibri" w:hAnsi="Palatino Linotype" w:cs="Times New Roman"/>
          <w:lang w:eastAsia="en-US"/>
        </w:rPr>
        <w:t xml:space="preserve"> dni kalendarzowych, w których system płatności jest otwarty dla realizacji zleceń ro</w:t>
      </w:r>
      <w:r>
        <w:rPr>
          <w:rFonts w:ascii="Palatino Linotype" w:eastAsia="Calibri" w:hAnsi="Palatino Linotype" w:cs="Times New Roman"/>
          <w:lang w:eastAsia="en-US"/>
        </w:rPr>
        <w:t>zrachunku w danym miesiącu.</w:t>
      </w:r>
    </w:p>
    <w:p w14:paraId="35C0F1CA" w14:textId="77777777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6A472B">
        <w:rPr>
          <w:rFonts w:ascii="Palatino Linotype" w:eastAsia="Calibri" w:hAnsi="Palatino Linotype" w:cs="Times New Roman"/>
          <w:b/>
          <w:lang w:eastAsia="en-US"/>
        </w:rPr>
        <w:lastRenderedPageBreak/>
        <w:t>Liczba</w:t>
      </w:r>
      <w:r>
        <w:rPr>
          <w:rFonts w:ascii="Palatino Linotype" w:eastAsia="Calibri" w:hAnsi="Palatino Linotype" w:cs="Times New Roman"/>
          <w:b/>
          <w:lang w:eastAsia="en-US"/>
        </w:rPr>
        <w:t xml:space="preserve"> przetworzonych</w:t>
      </w: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 zleceń płatniczych</w:t>
      </w:r>
      <w:r w:rsidRPr="008C010D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- </w:t>
      </w:r>
      <w:r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sum</w:t>
      </w:r>
      <w:r>
        <w:rPr>
          <w:rFonts w:ascii="Palatino Linotype" w:eastAsia="Calibri" w:hAnsi="Palatino Linotype" w:cs="Times New Roman"/>
          <w:lang w:eastAsia="en-US"/>
        </w:rPr>
        <w:t>ę liczby zrealizowanych zleceń krajowych i transgranicznych oraz liczby zleceń niezrealizowanych</w:t>
      </w:r>
      <w:r w:rsidRPr="00D67BED">
        <w:rPr>
          <w:rFonts w:ascii="Palatino Linotype" w:eastAsia="Calibri" w:hAnsi="Palatino Linotype" w:cs="Times New Roman"/>
          <w:lang w:eastAsia="en-US"/>
        </w:rPr>
        <w:t>.</w:t>
      </w:r>
    </w:p>
    <w:p w14:paraId="4608B3CA" w14:textId="54EB7179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Wartość </w:t>
      </w:r>
      <w:r>
        <w:rPr>
          <w:rFonts w:ascii="Palatino Linotype" w:eastAsia="Calibri" w:hAnsi="Palatino Linotype" w:cs="Times New Roman"/>
          <w:b/>
          <w:lang w:eastAsia="en-US"/>
        </w:rPr>
        <w:t xml:space="preserve">przetworzonych </w:t>
      </w:r>
      <w:r w:rsidRPr="00D67BED">
        <w:rPr>
          <w:rFonts w:ascii="Palatino Linotype" w:eastAsia="Calibri" w:hAnsi="Palatino Linotype" w:cs="Times New Roman"/>
          <w:b/>
          <w:lang w:eastAsia="en-US"/>
        </w:rPr>
        <w:t>zleceń płatniczych</w:t>
      </w:r>
      <w:r w:rsidRPr="00E5200D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- </w:t>
      </w:r>
      <w:bookmarkStart w:id="7" w:name="_Hlk65677713"/>
      <w:r>
        <w:rPr>
          <w:rFonts w:ascii="Palatino Linotype" w:eastAsia="Calibri" w:hAnsi="Palatino Linotype" w:cs="Times New Roman"/>
          <w:lang w:eastAsia="en-US"/>
        </w:rPr>
        <w:t>należy podać</w:t>
      </w:r>
      <w:bookmarkEnd w:id="7"/>
      <w:r>
        <w:rPr>
          <w:rFonts w:ascii="Palatino Linotype" w:eastAsia="Calibri" w:hAnsi="Palatino Linotype" w:cs="Times New Roman"/>
          <w:lang w:eastAsia="en-US"/>
        </w:rPr>
        <w:t xml:space="preserve"> sumę wartości zrealizowanych zleceń krajowych i transgranicznych oraz wartości zleceń niezrealizowanych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. </w:t>
      </w:r>
      <w:r>
        <w:rPr>
          <w:rFonts w:ascii="Palatino Linotype" w:eastAsia="Calibri" w:hAnsi="Palatino Linotype" w:cs="Times New Roman"/>
          <w:lang w:eastAsia="en-US"/>
        </w:rPr>
        <w:t>Należy ją podać w</w:t>
      </w:r>
      <w:r w:rsidR="000F6510">
        <w:rPr>
          <w:rFonts w:ascii="Palatino Linotype" w:eastAsia="Calibri" w:hAnsi="Palatino Linotype" w:cs="Times New Roman"/>
          <w:lang w:eastAsia="en-US"/>
        </w:rPr>
        <w:t xml:space="preserve"> </w:t>
      </w:r>
      <w:r>
        <w:rPr>
          <w:rFonts w:ascii="Palatino Linotype" w:eastAsia="Calibri" w:hAnsi="Palatino Linotype" w:cs="Times New Roman"/>
          <w:lang w:eastAsia="en-US"/>
        </w:rPr>
        <w:t>walucie systemowej.</w:t>
      </w:r>
    </w:p>
    <w:p w14:paraId="56E62B51" w14:textId="74DD850A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</w:rPr>
      </w:pPr>
      <w:r w:rsidRPr="00EB2025">
        <w:rPr>
          <w:rFonts w:ascii="Palatino Linotype" w:eastAsia="Calibri" w:hAnsi="Palatino Linotype" w:cs="Times New Roman"/>
          <w:b/>
        </w:rPr>
        <w:t>Liczba</w:t>
      </w:r>
      <w:r>
        <w:rPr>
          <w:rFonts w:ascii="Palatino Linotype" w:eastAsia="Calibri" w:hAnsi="Palatino Linotype" w:cs="Times New Roman"/>
          <w:b/>
        </w:rPr>
        <w:t xml:space="preserve"> transgranicznych</w:t>
      </w:r>
      <w:r w:rsidRPr="00EB2025">
        <w:rPr>
          <w:rFonts w:ascii="Palatino Linotype" w:eastAsia="Calibri" w:hAnsi="Palatino Linotype" w:cs="Times New Roman"/>
          <w:b/>
        </w:rPr>
        <w:t xml:space="preserve"> zleceń płatniczych</w:t>
      </w:r>
      <w:r w:rsidR="00A33AAA">
        <w:rPr>
          <w:rStyle w:val="Odwoanieprzypisudolnego"/>
          <w:rFonts w:ascii="Palatino Linotype" w:eastAsia="Calibri" w:hAnsi="Palatino Linotype" w:cs="Times New Roman"/>
          <w:b/>
        </w:rPr>
        <w:footnoteReference w:id="4"/>
      </w:r>
      <w:r w:rsidRPr="00EB2025">
        <w:rPr>
          <w:rFonts w:ascii="Palatino Linotype" w:eastAsia="Calibri" w:hAnsi="Palatino Linotype" w:cs="Times New Roman"/>
          <w:b/>
        </w:rPr>
        <w:t xml:space="preserve"> </w:t>
      </w:r>
      <w:r w:rsidRPr="00EB2025">
        <w:rPr>
          <w:rFonts w:ascii="Palatino Linotype" w:eastAsia="Calibri" w:hAnsi="Palatino Linotype" w:cs="Times New Roman"/>
        </w:rPr>
        <w:t xml:space="preserve">- </w:t>
      </w:r>
      <w:r w:rsidRPr="00DF39B6">
        <w:rPr>
          <w:rFonts w:ascii="Palatino Linotype" w:eastAsia="Calibri" w:hAnsi="Palatino Linotype" w:cs="Times New Roman"/>
        </w:rPr>
        <w:t xml:space="preserve">należy podać </w:t>
      </w:r>
      <w:r w:rsidRPr="00EB2025">
        <w:rPr>
          <w:rFonts w:ascii="Palatino Linotype" w:eastAsia="Calibri" w:hAnsi="Palatino Linotype" w:cs="Times New Roman"/>
        </w:rPr>
        <w:t>sum</w:t>
      </w:r>
      <w:r>
        <w:rPr>
          <w:rFonts w:ascii="Palatino Linotype" w:eastAsia="Calibri" w:hAnsi="Palatino Linotype" w:cs="Times New Roman"/>
        </w:rPr>
        <w:t>ę</w:t>
      </w:r>
      <w:r w:rsidRPr="00EB2025">
        <w:rPr>
          <w:rFonts w:ascii="Palatino Linotype" w:eastAsia="Calibri" w:hAnsi="Palatino Linotype" w:cs="Times New Roman"/>
        </w:rPr>
        <w:t xml:space="preserve"> transgranicznych zleceń płatniczych zrealizowanych w systemie płatności w </w:t>
      </w:r>
      <w:r>
        <w:rPr>
          <w:rFonts w:ascii="Palatino Linotype" w:eastAsia="Calibri" w:hAnsi="Palatino Linotype" w:cs="Times New Roman"/>
        </w:rPr>
        <w:t>danym miesiącu.</w:t>
      </w:r>
    </w:p>
    <w:p w14:paraId="5718A195" w14:textId="77777777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D5543D">
        <w:rPr>
          <w:rFonts w:ascii="Palatino Linotype" w:eastAsia="Calibri" w:hAnsi="Palatino Linotype" w:cs="Times New Roman"/>
          <w:b/>
        </w:rPr>
        <w:t xml:space="preserve">Wartość transgranicznych zleceń płatniczych </w:t>
      </w:r>
      <w:r w:rsidRPr="00D5543D">
        <w:rPr>
          <w:rFonts w:ascii="Palatino Linotype" w:eastAsia="Calibri" w:hAnsi="Palatino Linotype" w:cs="Times New Roman"/>
        </w:rPr>
        <w:t xml:space="preserve">- </w:t>
      </w:r>
      <w:r w:rsidRPr="00DF39B6">
        <w:rPr>
          <w:rFonts w:ascii="Palatino Linotype" w:eastAsia="Calibri" w:hAnsi="Palatino Linotype" w:cs="Times New Roman"/>
        </w:rPr>
        <w:t xml:space="preserve">należy podać </w:t>
      </w:r>
      <w:r w:rsidRPr="00D5543D">
        <w:rPr>
          <w:rFonts w:ascii="Palatino Linotype" w:eastAsia="Calibri" w:hAnsi="Palatino Linotype" w:cs="Times New Roman"/>
        </w:rPr>
        <w:t>kwotow</w:t>
      </w:r>
      <w:r>
        <w:rPr>
          <w:rFonts w:ascii="Palatino Linotype" w:eastAsia="Calibri" w:hAnsi="Palatino Linotype" w:cs="Times New Roman"/>
        </w:rPr>
        <w:t>ą</w:t>
      </w:r>
      <w:r w:rsidRPr="00D5543D">
        <w:rPr>
          <w:rFonts w:ascii="Palatino Linotype" w:eastAsia="Calibri" w:hAnsi="Palatino Linotype" w:cs="Times New Roman"/>
        </w:rPr>
        <w:t xml:space="preserve"> wartość transgranicznych zleceń płatniczych zrealizowanych w systemie płatności </w:t>
      </w:r>
      <w:r w:rsidRPr="00EB2025">
        <w:rPr>
          <w:rFonts w:ascii="Palatino Linotype" w:eastAsia="Calibri" w:hAnsi="Palatino Linotype" w:cs="Times New Roman"/>
        </w:rPr>
        <w:t xml:space="preserve">w </w:t>
      </w:r>
      <w:r>
        <w:rPr>
          <w:rFonts w:ascii="Palatino Linotype" w:eastAsia="Calibri" w:hAnsi="Palatino Linotype" w:cs="Times New Roman"/>
        </w:rPr>
        <w:t>danym miesiącu</w:t>
      </w:r>
      <w:r w:rsidRPr="00D5543D">
        <w:rPr>
          <w:rFonts w:ascii="Palatino Linotype" w:eastAsia="Calibri" w:hAnsi="Palatino Linotype" w:cs="Times New Roman"/>
        </w:rPr>
        <w:t>.</w:t>
      </w:r>
      <w:r w:rsidRPr="00D5543D">
        <w:rPr>
          <w:rFonts w:ascii="Palatino Linotype" w:eastAsia="Calibri" w:hAnsi="Palatino Linotype" w:cs="Times New Roman"/>
          <w:lang w:eastAsia="en-US"/>
        </w:rPr>
        <w:t xml:space="preserve"> Należy ją podać w walucie systemowej</w:t>
      </w:r>
      <w:r>
        <w:rPr>
          <w:rFonts w:ascii="Palatino Linotype" w:eastAsia="Calibri" w:hAnsi="Palatino Linotype" w:cs="Times New Roman"/>
          <w:lang w:eastAsia="en-US"/>
        </w:rPr>
        <w:t>.</w:t>
      </w:r>
    </w:p>
    <w:p w14:paraId="66FBC531" w14:textId="29CF0B16" w:rsidR="008D7560" w:rsidRP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>Liczba niezrealizowanych zleceń płatniczych</w:t>
      </w:r>
      <w:r w:rsidR="00A33AAA">
        <w:rPr>
          <w:rStyle w:val="Odwoanieprzypisudolnego"/>
          <w:rFonts w:ascii="Palatino Linotype" w:eastAsia="Calibri" w:hAnsi="Palatino Linotype" w:cs="Times New Roman"/>
          <w:b/>
          <w:lang w:eastAsia="en-US"/>
        </w:rPr>
        <w:footnoteReference w:id="5"/>
      </w: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- </w:t>
      </w:r>
      <w:r w:rsidRPr="00DF39B6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łączn</w:t>
      </w:r>
      <w:r>
        <w:rPr>
          <w:rFonts w:ascii="Palatino Linotype" w:eastAsia="Calibri" w:hAnsi="Palatino Linotype" w:cs="Times New Roman"/>
          <w:lang w:eastAsia="en-US"/>
        </w:rPr>
        <w:t>ą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liczb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niezrealizowanych zleceń płatniczych </w:t>
      </w:r>
      <w:r w:rsidRPr="008D7560">
        <w:rPr>
          <w:rFonts w:ascii="Palatino Linotype" w:eastAsia="Calibri" w:hAnsi="Palatino Linotype" w:cs="Times New Roman"/>
          <w:lang w:eastAsia="en-US"/>
        </w:rPr>
        <w:t>na koniec zamierzonego dnia roboczego systemu w danym miesiącu.</w:t>
      </w:r>
    </w:p>
    <w:p w14:paraId="63C8D080" w14:textId="77777777" w:rsidR="008D7560" w:rsidRP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8D7560">
        <w:rPr>
          <w:rFonts w:ascii="Palatino Linotype" w:eastAsia="Calibri" w:hAnsi="Palatino Linotype" w:cs="Times New Roman"/>
          <w:b/>
          <w:lang w:eastAsia="en-US"/>
        </w:rPr>
        <w:t>Liczba niezrealizowanych zleceń płatniczych, z tytułu braku środków</w:t>
      </w:r>
      <w:r w:rsidRPr="008D7560">
        <w:rPr>
          <w:rFonts w:ascii="Palatino Linotype" w:eastAsia="Calibri" w:hAnsi="Palatino Linotype" w:cs="Times New Roman"/>
          <w:lang w:eastAsia="en-US"/>
        </w:rPr>
        <w:t xml:space="preserve"> - należy podać liczbę niezrealizowanych zleceń płatniczych z tytułu braku środków na koniec zamierzonego dnia roboczego systemu w danym miesiącu.</w:t>
      </w:r>
    </w:p>
    <w:p w14:paraId="29F3A754" w14:textId="02B9CB2E" w:rsidR="008D7560" w:rsidRP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8D7560">
        <w:rPr>
          <w:rFonts w:ascii="Palatino Linotype" w:eastAsia="Calibri" w:hAnsi="Palatino Linotype" w:cs="Times New Roman"/>
          <w:b/>
          <w:lang w:eastAsia="en-US"/>
        </w:rPr>
        <w:t xml:space="preserve">Wartość niezrealizowanych zleceń płatniczych </w:t>
      </w:r>
      <w:r w:rsidRPr="008D7560">
        <w:rPr>
          <w:rFonts w:ascii="Palatino Linotype" w:eastAsia="Calibri" w:hAnsi="Palatino Linotype" w:cs="Times New Roman"/>
          <w:lang w:eastAsia="en-US"/>
        </w:rPr>
        <w:t>- należy podać łączną wartość niezrealizowanych zleceń płatniczych na koniec zamierzonego dnia roboczego systemu, w danym miesiącu. Należy ją podać w</w:t>
      </w:r>
      <w:r w:rsidR="002423CB">
        <w:rPr>
          <w:rFonts w:ascii="Palatino Linotype" w:eastAsia="Calibri" w:hAnsi="Palatino Linotype" w:cs="Times New Roman"/>
          <w:lang w:eastAsia="en-US"/>
        </w:rPr>
        <w:t xml:space="preserve"> </w:t>
      </w:r>
      <w:r w:rsidRPr="008D7560">
        <w:rPr>
          <w:rFonts w:ascii="Palatino Linotype" w:eastAsia="Calibri" w:hAnsi="Palatino Linotype" w:cs="Times New Roman"/>
          <w:lang w:eastAsia="en-US"/>
        </w:rPr>
        <w:t>walucie systemowej.</w:t>
      </w:r>
    </w:p>
    <w:p w14:paraId="0366F96B" w14:textId="374159DE" w:rsidR="008D7560" w:rsidRP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8D7560">
        <w:rPr>
          <w:rFonts w:ascii="Palatino Linotype" w:eastAsia="Calibri" w:hAnsi="Palatino Linotype" w:cs="Times New Roman"/>
          <w:b/>
          <w:lang w:eastAsia="en-US"/>
        </w:rPr>
        <w:t>Wartość niezrealizowanych zleceń płatniczych, z tytułu braku środków</w:t>
      </w:r>
      <w:r w:rsidRPr="004B5E27">
        <w:rPr>
          <w:rFonts w:ascii="Palatino Linotype" w:eastAsia="Calibri" w:hAnsi="Palatino Linotype" w:cs="Times New Roman"/>
          <w:lang w:eastAsia="en-US"/>
        </w:rPr>
        <w:t xml:space="preserve"> -</w:t>
      </w:r>
      <w:r w:rsidRPr="008D7560">
        <w:rPr>
          <w:rFonts w:ascii="Palatino Linotype" w:eastAsia="Calibri" w:hAnsi="Palatino Linotype" w:cs="Times New Roman"/>
          <w:lang w:eastAsia="en-US"/>
        </w:rPr>
        <w:t xml:space="preserve"> należy podać łączną wartość niezrealizowanych zleceń płatniczych z tytułu braku środków na koniec zamierzonego dnia roboczego systemu w danym miesiącu. Należy ją podać w</w:t>
      </w:r>
      <w:r w:rsidR="00100159">
        <w:rPr>
          <w:rFonts w:ascii="Palatino Linotype" w:eastAsia="Calibri" w:hAnsi="Palatino Linotype" w:cs="Times New Roman"/>
          <w:lang w:eastAsia="en-US"/>
        </w:rPr>
        <w:t xml:space="preserve"> </w:t>
      </w:r>
      <w:r w:rsidRPr="008D7560">
        <w:rPr>
          <w:rFonts w:ascii="Palatino Linotype" w:eastAsia="Calibri" w:hAnsi="Palatino Linotype" w:cs="Times New Roman"/>
          <w:lang w:eastAsia="en-US"/>
        </w:rPr>
        <w:t>walucie systemowej.</w:t>
      </w:r>
    </w:p>
    <w:p w14:paraId="207B1E51" w14:textId="77777777" w:rsidR="008D7560" w:rsidRPr="005E3F77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8D7560">
        <w:rPr>
          <w:rFonts w:ascii="Palatino Linotype" w:eastAsia="Calibri" w:hAnsi="Palatino Linotype" w:cs="Times New Roman"/>
          <w:b/>
          <w:lang w:eastAsia="en-US"/>
        </w:rPr>
        <w:t>Wielkość wykorzystanych środków z systemu</w:t>
      </w:r>
      <w:r w:rsidRPr="005E3F77">
        <w:rPr>
          <w:rFonts w:ascii="Palatino Linotype" w:eastAsia="Calibri" w:hAnsi="Palatino Linotype" w:cs="Times New Roman"/>
          <w:b/>
          <w:lang w:eastAsia="en-US"/>
        </w:rPr>
        <w:t xml:space="preserve"> gwarantowania rozliczeń</w:t>
      </w:r>
      <w:r w:rsidRPr="006176FB">
        <w:rPr>
          <w:rFonts w:ascii="Palatino Linotype" w:eastAsia="Calibri" w:hAnsi="Palatino Linotype" w:cs="Times New Roman"/>
          <w:bCs/>
          <w:lang w:eastAsia="en-US"/>
        </w:rPr>
        <w:t xml:space="preserve"> – </w:t>
      </w:r>
      <w:r>
        <w:rPr>
          <w:rFonts w:ascii="Palatino Linotype" w:eastAsia="Calibri" w:hAnsi="Palatino Linotype" w:cs="Times New Roman"/>
          <w:lang w:eastAsia="en-US"/>
        </w:rPr>
        <w:t>n</w:t>
      </w:r>
      <w:r w:rsidRPr="00A530DB">
        <w:rPr>
          <w:rFonts w:ascii="Palatino Linotype" w:eastAsia="Calibri" w:hAnsi="Palatino Linotype" w:cs="Times New Roman"/>
          <w:lang w:eastAsia="en-US"/>
        </w:rPr>
        <w:t>ależy podać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A530DB">
        <w:rPr>
          <w:rFonts w:ascii="Palatino Linotype" w:eastAsia="Calibri" w:hAnsi="Palatino Linotype" w:cs="Times New Roman"/>
          <w:lang w:eastAsia="en-US"/>
        </w:rPr>
        <w:t xml:space="preserve"> w walucie systemowej</w:t>
      </w:r>
      <w:r>
        <w:rPr>
          <w:rFonts w:ascii="Palatino Linotype" w:eastAsia="Calibri" w:hAnsi="Palatino Linotype" w:cs="Times New Roman"/>
          <w:lang w:eastAsia="en-US"/>
        </w:rPr>
        <w:t xml:space="preserve">, </w:t>
      </w:r>
      <w:r w:rsidRPr="005E3F77">
        <w:rPr>
          <w:rFonts w:ascii="Palatino Linotype" w:eastAsia="Calibri" w:hAnsi="Palatino Linotype" w:cs="Times New Roman"/>
          <w:lang w:eastAsia="en-US"/>
        </w:rPr>
        <w:t xml:space="preserve">informację o rzeczywistym wykorzystaniu wszelkich dostępnych środków finansowych gwarantujących przeprowadzenie rozliczeń i rozrachunku zleceń płatniczych, przewidzianych w zasadach funkcjonowania systemu, w danym </w:t>
      </w:r>
      <w:r>
        <w:rPr>
          <w:rFonts w:ascii="Palatino Linotype" w:eastAsia="Calibri" w:hAnsi="Palatino Linotype" w:cs="Times New Roman"/>
          <w:lang w:eastAsia="en-US"/>
        </w:rPr>
        <w:t>miesiącu</w:t>
      </w:r>
      <w:r w:rsidRPr="005E3F77">
        <w:rPr>
          <w:rFonts w:ascii="Palatino Linotype" w:eastAsia="Calibri" w:hAnsi="Palatino Linotype" w:cs="Times New Roman"/>
          <w:lang w:eastAsia="en-US"/>
        </w:rPr>
        <w:t>. W zależności od treści tych zasad, środki gwarantujące rozliczenie i</w:t>
      </w:r>
      <w:r>
        <w:rPr>
          <w:rFonts w:ascii="Palatino Linotype" w:eastAsia="Calibri" w:hAnsi="Palatino Linotype" w:cs="Times New Roman"/>
          <w:lang w:eastAsia="en-US"/>
        </w:rPr>
        <w:t> </w:t>
      </w:r>
      <w:r w:rsidRPr="005E3F77">
        <w:rPr>
          <w:rFonts w:ascii="Palatino Linotype" w:eastAsia="Calibri" w:hAnsi="Palatino Linotype" w:cs="Times New Roman"/>
          <w:lang w:eastAsia="en-US"/>
        </w:rPr>
        <w:t xml:space="preserve">rozrachunek zleceń </w:t>
      </w:r>
      <w:r w:rsidRPr="005E3F77">
        <w:rPr>
          <w:rFonts w:ascii="Palatino Linotype" w:eastAsia="Calibri" w:hAnsi="Palatino Linotype" w:cs="Times New Roman"/>
          <w:lang w:eastAsia="en-US"/>
        </w:rPr>
        <w:lastRenderedPageBreak/>
        <w:t>płatniczych mogą pochodzić z różnych źródeł. Przykładami źródeł finansowania systemu gwarantowania rozliczeń i rozrachunku mogą być:</w:t>
      </w:r>
    </w:p>
    <w:p w14:paraId="2E46D5DB" w14:textId="77777777" w:rsidR="008D7560" w:rsidRPr="00D67BED" w:rsidRDefault="008D7560" w:rsidP="008D7560">
      <w:pPr>
        <w:numPr>
          <w:ilvl w:val="0"/>
          <w:numId w:val="34"/>
        </w:numPr>
        <w:suppressAutoHyphens w:val="0"/>
        <w:spacing w:after="120"/>
        <w:ind w:left="851" w:hanging="425"/>
        <w:contextualSpacing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lang w:eastAsia="en-US"/>
        </w:rPr>
        <w:t>system złożony z depozytów uczestników systemu na wypadek niewykonania zobowiązań,</w:t>
      </w:r>
    </w:p>
    <w:p w14:paraId="6E86F086" w14:textId="501B908E" w:rsidR="008D7560" w:rsidRPr="00D67BED" w:rsidRDefault="008D7560" w:rsidP="008D7560">
      <w:pPr>
        <w:numPr>
          <w:ilvl w:val="0"/>
          <w:numId w:val="34"/>
        </w:numPr>
        <w:suppressAutoHyphens w:val="0"/>
        <w:spacing w:after="120"/>
        <w:ind w:left="851" w:hanging="425"/>
        <w:contextualSpacing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lang w:eastAsia="en-US"/>
        </w:rPr>
        <w:t xml:space="preserve">linia kredytowa udzielona </w:t>
      </w:r>
      <w:r w:rsidR="005B5ED2" w:rsidRPr="005B5ED2">
        <w:rPr>
          <w:rFonts w:ascii="Palatino Linotype" w:eastAsia="Calibri" w:hAnsi="Palatino Linotype" w:cs="Times New Roman"/>
          <w:lang w:eastAsia="en-US"/>
        </w:rPr>
        <w:t>podmiot</w:t>
      </w:r>
      <w:r w:rsidR="005B5ED2">
        <w:rPr>
          <w:rFonts w:ascii="Palatino Linotype" w:eastAsia="Calibri" w:hAnsi="Palatino Linotype" w:cs="Times New Roman"/>
          <w:lang w:eastAsia="en-US"/>
        </w:rPr>
        <w:t>owi</w:t>
      </w:r>
      <w:r w:rsidR="005B5ED2" w:rsidRPr="005B5ED2">
        <w:rPr>
          <w:rFonts w:ascii="Palatino Linotype" w:eastAsia="Calibri" w:hAnsi="Palatino Linotype" w:cs="Times New Roman"/>
          <w:lang w:eastAsia="en-US"/>
        </w:rPr>
        <w:t xml:space="preserve"> prowadząc</w:t>
      </w:r>
      <w:r w:rsidR="005B5ED2">
        <w:rPr>
          <w:rFonts w:ascii="Palatino Linotype" w:eastAsia="Calibri" w:hAnsi="Palatino Linotype" w:cs="Times New Roman"/>
          <w:lang w:eastAsia="en-US"/>
        </w:rPr>
        <w:t>emu</w:t>
      </w:r>
      <w:r w:rsidR="005B5ED2" w:rsidRPr="005B5ED2">
        <w:rPr>
          <w:rFonts w:ascii="Palatino Linotype" w:eastAsia="Calibri" w:hAnsi="Palatino Linotype" w:cs="Times New Roman"/>
          <w:lang w:eastAsia="en-US"/>
        </w:rPr>
        <w:t xml:space="preserve"> system płatności</w:t>
      </w:r>
      <w:r w:rsidR="004B5E27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na wypadek niewykonania zobowiązań przez uczestników systemu,</w:t>
      </w:r>
    </w:p>
    <w:p w14:paraId="49C626D6" w14:textId="77777777" w:rsidR="008D7560" w:rsidRDefault="008D7560" w:rsidP="008D7560">
      <w:pPr>
        <w:numPr>
          <w:ilvl w:val="0"/>
          <w:numId w:val="34"/>
        </w:numPr>
        <w:suppressAutoHyphens w:val="0"/>
        <w:spacing w:after="120"/>
        <w:ind w:left="850" w:hanging="425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lang w:eastAsia="en-US"/>
        </w:rPr>
        <w:t>współdzielenie strat przez uczest</w:t>
      </w:r>
      <w:r>
        <w:rPr>
          <w:rFonts w:ascii="Palatino Linotype" w:eastAsia="Calibri" w:hAnsi="Palatino Linotype" w:cs="Times New Roman"/>
          <w:lang w:eastAsia="en-US"/>
        </w:rPr>
        <w:t>ników systemu (</w:t>
      </w:r>
      <w:proofErr w:type="spellStart"/>
      <w:r w:rsidRPr="00690A1B">
        <w:rPr>
          <w:rFonts w:ascii="Palatino Linotype" w:eastAsia="Calibri" w:hAnsi="Palatino Linotype" w:cs="Times New Roman"/>
          <w:i/>
          <w:lang w:eastAsia="en-US"/>
        </w:rPr>
        <w:t>loss</w:t>
      </w:r>
      <w:proofErr w:type="spellEnd"/>
      <w:r w:rsidRPr="00690A1B">
        <w:rPr>
          <w:rFonts w:ascii="Palatino Linotype" w:eastAsia="Calibri" w:hAnsi="Palatino Linotype" w:cs="Times New Roman"/>
          <w:i/>
          <w:lang w:eastAsia="en-US"/>
        </w:rPr>
        <w:t xml:space="preserve"> </w:t>
      </w:r>
      <w:proofErr w:type="spellStart"/>
      <w:r w:rsidRPr="00690A1B">
        <w:rPr>
          <w:rFonts w:ascii="Palatino Linotype" w:eastAsia="Calibri" w:hAnsi="Palatino Linotype" w:cs="Times New Roman"/>
          <w:i/>
          <w:lang w:eastAsia="en-US"/>
        </w:rPr>
        <w:t>sharing</w:t>
      </w:r>
      <w:proofErr w:type="spellEnd"/>
      <w:r w:rsidRPr="00D67BED">
        <w:rPr>
          <w:rFonts w:ascii="Palatino Linotype" w:eastAsia="Calibri" w:hAnsi="Palatino Linotype" w:cs="Times New Roman"/>
          <w:lang w:eastAsia="en-US"/>
        </w:rPr>
        <w:t>).</w:t>
      </w:r>
    </w:p>
    <w:p w14:paraId="51CCB7C8" w14:textId="485196B7" w:rsidR="008D7560" w:rsidRPr="00D67BED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b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>M</w:t>
      </w:r>
      <w:r w:rsidRPr="00D67BED">
        <w:rPr>
          <w:rFonts w:ascii="Palatino Linotype" w:eastAsia="Calibri" w:hAnsi="Palatino Linotype" w:cs="Times New Roman"/>
          <w:b/>
          <w:lang w:eastAsia="en-US"/>
        </w:rPr>
        <w:t>aksymalna dzienna liczba zleceń rozrachunku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-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wartość określając</w:t>
      </w:r>
      <w:r>
        <w:rPr>
          <w:rFonts w:ascii="Palatino Linotype" w:eastAsia="Calibri" w:hAnsi="Palatino Linotype" w:cs="Times New Roman"/>
          <w:lang w:eastAsia="en-US"/>
        </w:rPr>
        <w:t>ą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największą liczbę zleceń rozrachunku zrealizowanych w systemie płatności, która została odnotowana w</w:t>
      </w:r>
      <w:r w:rsidR="002423CB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jednym dniu operacyjnym w danym mi</w:t>
      </w:r>
      <w:r>
        <w:rPr>
          <w:rFonts w:ascii="Palatino Linotype" w:eastAsia="Calibri" w:hAnsi="Palatino Linotype" w:cs="Times New Roman"/>
          <w:lang w:eastAsia="en-US"/>
        </w:rPr>
        <w:t xml:space="preserve">esiącu oraz </w:t>
      </w:r>
      <w:r w:rsidR="00CC7C74">
        <w:rPr>
          <w:rFonts w:ascii="Palatino Linotype" w:eastAsia="Calibri" w:hAnsi="Palatino Linotype" w:cs="Times New Roman"/>
          <w:lang w:eastAsia="en-US"/>
        </w:rPr>
        <w:t xml:space="preserve">datę </w:t>
      </w:r>
      <w:r>
        <w:rPr>
          <w:rFonts w:ascii="Palatino Linotype" w:eastAsia="Calibri" w:hAnsi="Palatino Linotype" w:cs="Times New Roman"/>
          <w:lang w:eastAsia="en-US"/>
        </w:rPr>
        <w:t>wystąpienia danej wartości (w formacie RRRR-MM-DD).</w:t>
      </w:r>
    </w:p>
    <w:p w14:paraId="35B35DE8" w14:textId="4031C58C" w:rsidR="008D7560" w:rsidRPr="00AC7E71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AC7E71">
        <w:rPr>
          <w:rFonts w:ascii="Palatino Linotype" w:eastAsia="Calibri" w:hAnsi="Palatino Linotype" w:cs="Times New Roman"/>
          <w:b/>
          <w:lang w:eastAsia="en-US"/>
        </w:rPr>
        <w:t xml:space="preserve">Maksymalna dzienna liczba zapytań do systemu </w:t>
      </w:r>
      <w:r w:rsidRPr="00AC7E71">
        <w:rPr>
          <w:rFonts w:ascii="Palatino Linotype" w:eastAsia="Calibri" w:hAnsi="Palatino Linotype" w:cs="Times New Roman"/>
          <w:lang w:eastAsia="en-US"/>
        </w:rPr>
        <w:t xml:space="preserve">-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AC7E71">
        <w:rPr>
          <w:rFonts w:ascii="Palatino Linotype" w:eastAsia="Calibri" w:hAnsi="Palatino Linotype" w:cs="Times New Roman"/>
          <w:lang w:eastAsia="en-US"/>
        </w:rPr>
        <w:t>wartość określając</w:t>
      </w:r>
      <w:r>
        <w:rPr>
          <w:rFonts w:ascii="Palatino Linotype" w:eastAsia="Calibri" w:hAnsi="Palatino Linotype" w:cs="Times New Roman"/>
          <w:lang w:eastAsia="en-US"/>
        </w:rPr>
        <w:t>ą</w:t>
      </w:r>
      <w:r w:rsidRPr="00AC7E71">
        <w:rPr>
          <w:rFonts w:ascii="Palatino Linotype" w:eastAsia="Calibri" w:hAnsi="Palatino Linotype" w:cs="Times New Roman"/>
          <w:lang w:eastAsia="en-US"/>
        </w:rPr>
        <w:t xml:space="preserve"> największą liczbę zapytań do systemu płatności w jednym dniu operacyjnym, która została odnotowana w</w:t>
      </w:r>
      <w:r w:rsidR="002423CB">
        <w:rPr>
          <w:rFonts w:ascii="Palatino Linotype" w:eastAsia="Calibri" w:hAnsi="Palatino Linotype" w:cs="Times New Roman"/>
          <w:lang w:eastAsia="en-US"/>
        </w:rPr>
        <w:t xml:space="preserve"> </w:t>
      </w:r>
      <w:r w:rsidRPr="00AC7E71">
        <w:rPr>
          <w:rFonts w:ascii="Palatino Linotype" w:eastAsia="Calibri" w:hAnsi="Palatino Linotype" w:cs="Times New Roman"/>
          <w:lang w:eastAsia="en-US"/>
        </w:rPr>
        <w:t xml:space="preserve">danym miesiącu </w:t>
      </w:r>
      <w:r>
        <w:rPr>
          <w:rFonts w:ascii="Palatino Linotype" w:eastAsia="Calibri" w:hAnsi="Palatino Linotype" w:cs="Times New Roman"/>
          <w:lang w:eastAsia="en-US"/>
        </w:rPr>
        <w:t>oraz datę wystąpienia danej wartości (w formacie RRRR-MM-DD)</w:t>
      </w:r>
      <w:r w:rsidRPr="00AC7E71">
        <w:rPr>
          <w:rFonts w:ascii="Palatino Linotype" w:eastAsia="Calibri" w:hAnsi="Palatino Linotype" w:cs="Times New Roman"/>
          <w:lang w:eastAsia="en-US"/>
        </w:rPr>
        <w:t>. Przez zapytanie do</w:t>
      </w:r>
      <w:r w:rsidR="002423CB">
        <w:rPr>
          <w:rFonts w:ascii="Palatino Linotype" w:eastAsia="Calibri" w:hAnsi="Palatino Linotype" w:cs="Times New Roman"/>
          <w:lang w:eastAsia="en-US"/>
        </w:rPr>
        <w:t xml:space="preserve"> </w:t>
      </w:r>
      <w:r w:rsidRPr="00AC7E71">
        <w:rPr>
          <w:rFonts w:ascii="Palatino Linotype" w:eastAsia="Calibri" w:hAnsi="Palatino Linotype" w:cs="Times New Roman"/>
          <w:lang w:eastAsia="en-US"/>
        </w:rPr>
        <w:t>systemu płatności rozumie się komunikaty wysłane do systemu płatności</w:t>
      </w:r>
      <w:r w:rsidRPr="00AC7E71">
        <w:t xml:space="preserve"> </w:t>
      </w:r>
      <w:r w:rsidRPr="00AC7E71">
        <w:rPr>
          <w:rFonts w:ascii="Palatino Linotype" w:eastAsia="Calibri" w:hAnsi="Palatino Linotype" w:cs="Times New Roman"/>
          <w:lang w:eastAsia="en-US"/>
        </w:rPr>
        <w:t>bez względu na to, czy zakończyły się rozliczeniem lub rozrachunkiem</w:t>
      </w:r>
      <w:r>
        <w:rPr>
          <w:rFonts w:ascii="Palatino Linotype" w:eastAsia="Calibri" w:hAnsi="Palatino Linotype" w:cs="Times New Roman"/>
          <w:lang w:eastAsia="en-US"/>
        </w:rPr>
        <w:t>.</w:t>
      </w:r>
    </w:p>
    <w:p w14:paraId="3D26567D" w14:textId="77777777" w:rsidR="008D7560" w:rsidRPr="00D67BED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AC7E71">
        <w:rPr>
          <w:rFonts w:ascii="Palatino Linotype" w:eastAsia="Calibri" w:hAnsi="Palatino Linotype" w:cs="Times New Roman"/>
          <w:b/>
          <w:lang w:eastAsia="en-US"/>
        </w:rPr>
        <w:t>Maksymalna liczba zleceń rozrachunku przypadających na sesję rozliczeniową</w:t>
      </w:r>
      <w:r>
        <w:rPr>
          <w:rStyle w:val="Odwoanieprzypisudolnego"/>
          <w:rFonts w:ascii="Palatino Linotype" w:eastAsia="Calibri" w:hAnsi="Palatino Linotype" w:cs="Times New Roman"/>
          <w:b/>
          <w:lang w:eastAsia="en-US"/>
        </w:rPr>
        <w:footnoteReference w:id="6"/>
      </w:r>
      <w:r w:rsidRPr="002423CB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Pr="00AC7E71">
        <w:rPr>
          <w:rFonts w:ascii="Palatino Linotype" w:eastAsia="Calibri" w:hAnsi="Palatino Linotype" w:cs="Times New Roman"/>
          <w:lang w:eastAsia="en-US"/>
        </w:rPr>
        <w:t xml:space="preserve">-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AC7E71">
        <w:rPr>
          <w:rFonts w:ascii="Palatino Linotype" w:eastAsia="Calibri" w:hAnsi="Palatino Linotype" w:cs="Times New Roman"/>
          <w:lang w:eastAsia="en-US"/>
        </w:rPr>
        <w:t>wartość określając</w:t>
      </w:r>
      <w:r>
        <w:rPr>
          <w:rFonts w:ascii="Palatino Linotype" w:eastAsia="Calibri" w:hAnsi="Palatino Linotype" w:cs="Times New Roman"/>
          <w:lang w:eastAsia="en-US"/>
        </w:rPr>
        <w:t>ą</w:t>
      </w:r>
      <w:r w:rsidRPr="00AC7E71">
        <w:rPr>
          <w:rFonts w:ascii="Palatino Linotype" w:eastAsia="Calibri" w:hAnsi="Palatino Linotype" w:cs="Times New Roman"/>
          <w:lang w:eastAsia="en-US"/>
        </w:rPr>
        <w:t xml:space="preserve"> największą liczbę zleceń rozrachunku w systemie płatności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przypadającą na jedną sesję rozliczeniową</w:t>
      </w:r>
      <w:r>
        <w:rPr>
          <w:rFonts w:ascii="Palatino Linotype" w:eastAsia="Calibri" w:hAnsi="Palatino Linotype" w:cs="Times New Roman"/>
          <w:lang w:eastAsia="en-US"/>
        </w:rPr>
        <w:t xml:space="preserve"> w danym miesiącu oraz datę wystąpienia danej wartości (w formacie RRRR-MM-DD).</w:t>
      </w:r>
    </w:p>
    <w:p w14:paraId="1D2E937D" w14:textId="6C3ED9CD" w:rsidR="008D7560" w:rsidRPr="00D67BED" w:rsidRDefault="008D7560" w:rsidP="008F5D3E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>Maksymalna liczba zleceń rozrachunku zrealizowanych w ciągu godziny</w:t>
      </w:r>
      <w:r>
        <w:rPr>
          <w:rStyle w:val="Odwoanieprzypisudolnego"/>
          <w:rFonts w:ascii="Palatino Linotype" w:eastAsia="Calibri" w:hAnsi="Palatino Linotype" w:cs="Times New Roman"/>
          <w:b/>
          <w:lang w:eastAsia="en-US"/>
        </w:rPr>
        <w:footnoteReference w:id="7"/>
      </w:r>
      <w:r w:rsidR="008F5D3E">
        <w:rPr>
          <w:rFonts w:ascii="Palatino Linotype" w:eastAsia="Calibri" w:hAnsi="Palatino Linotype" w:cs="Times New Roman"/>
          <w:bCs/>
          <w:lang w:eastAsia="en-US"/>
        </w:rPr>
        <w:t xml:space="preserve"> –</w:t>
      </w:r>
      <w:r w:rsidR="008F5D3E" w:rsidRPr="00D67BED">
        <w:rPr>
          <w:rFonts w:ascii="Palatino Linotype" w:eastAsia="Calibri" w:hAnsi="Palatino Linotype" w:cs="Times New Roman"/>
          <w:lang w:eastAsia="en-US"/>
        </w:rPr>
        <w:t xml:space="preserve">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wartość określając</w:t>
      </w:r>
      <w:r>
        <w:rPr>
          <w:rFonts w:ascii="Palatino Linotype" w:eastAsia="Calibri" w:hAnsi="Palatino Linotype" w:cs="Times New Roman"/>
          <w:lang w:eastAsia="en-US"/>
        </w:rPr>
        <w:t>ą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największą liczbę zleceń rozrachunku zrealizowanych w ciągu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pełnej </w:t>
      </w:r>
      <w:r w:rsidRPr="00D67BED">
        <w:rPr>
          <w:rFonts w:ascii="Palatino Linotype" w:eastAsia="Calibri" w:hAnsi="Palatino Linotype" w:cs="Times New Roman"/>
          <w:lang w:eastAsia="en-US"/>
        </w:rPr>
        <w:t>godziny zegarowej w systemie płatności</w:t>
      </w:r>
      <w:r>
        <w:rPr>
          <w:rFonts w:ascii="Palatino Linotype" w:eastAsia="Calibri" w:hAnsi="Palatino Linotype" w:cs="Times New Roman"/>
          <w:lang w:eastAsia="en-US"/>
        </w:rPr>
        <w:t xml:space="preserve"> w danym miesiącu oraz datę wystąpienia danej wartości (w formacie RRRR-MM-DD).</w:t>
      </w:r>
      <w:r w:rsidR="008F5D3E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Przedziały funkcjonowania systemu definiuje się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przykładowo </w:t>
      </w:r>
      <w:r w:rsidRPr="00D67BED">
        <w:rPr>
          <w:rFonts w:ascii="Palatino Linotype" w:eastAsia="Calibri" w:hAnsi="Palatino Linotype" w:cs="Times New Roman"/>
          <w:lang w:eastAsia="en-US"/>
        </w:rPr>
        <w:t>w sposób: 8:00:00-8:59:59.99, 9:00:00-9:59:59.99, …, 16:00:00-16:59:59.99</w:t>
      </w:r>
      <w:r w:rsidR="008F5D3E">
        <w:rPr>
          <w:rFonts w:ascii="Palatino Linotype" w:eastAsia="Calibri" w:hAnsi="Palatino Linotype" w:cs="Times New Roman"/>
          <w:lang w:eastAsia="en-US"/>
        </w:rPr>
        <w:t xml:space="preserve">, </w:t>
      </w:r>
      <w:r w:rsidR="008F5D3E" w:rsidRPr="007E2DB0">
        <w:rPr>
          <w:rFonts w:ascii="Palatino Linotype" w:eastAsia="Calibri" w:hAnsi="Palatino Linotype" w:cs="Times New Roman"/>
          <w:lang w:eastAsia="en-US"/>
        </w:rPr>
        <w:t>17:00:00-17:59:59.99</w:t>
      </w:r>
      <w:r w:rsidR="008F5D3E">
        <w:rPr>
          <w:rFonts w:ascii="Palatino Linotype" w:eastAsia="Calibri" w:hAnsi="Palatino Linotype" w:cs="Times New Roman"/>
          <w:lang w:eastAsia="en-US"/>
        </w:rPr>
        <w:t>.</w:t>
      </w:r>
    </w:p>
    <w:p w14:paraId="1C114B18" w14:textId="5F4F0824" w:rsidR="008D7560" w:rsidRPr="005D1DBE" w:rsidRDefault="008D7560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>Dostępność operacyjna systemu</w:t>
      </w:r>
      <w:r w:rsidRPr="002423CB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="008F5D3E">
        <w:rPr>
          <w:rFonts w:ascii="Palatino Linotype" w:eastAsia="Calibri" w:hAnsi="Palatino Linotype" w:cs="Times New Roman"/>
          <w:bCs/>
          <w:lang w:eastAsia="en-US"/>
        </w:rPr>
        <w:t>–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wskaźnik odnos</w:t>
      </w:r>
      <w:r>
        <w:rPr>
          <w:rFonts w:ascii="Palatino Linotype" w:eastAsia="Calibri" w:hAnsi="Palatino Linotype" w:cs="Times New Roman"/>
          <w:lang w:eastAsia="en-US"/>
        </w:rPr>
        <w:t>zący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się do czasu dostępu do systemu płatności dla uczestników, w którym do systemu płatności przyjmowane są zlecenia rozrachunku i zapytania oraz realizowane są zlecenia rozrachunku. Do</w:t>
      </w:r>
      <w:r>
        <w:rPr>
          <w:rFonts w:ascii="Palatino Linotype" w:eastAsia="Calibri" w:hAnsi="Palatino Linotype" w:cs="Times New Roman"/>
          <w:lang w:eastAsia="en-US"/>
        </w:rPr>
        <w:t> 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czasu dostępu do systemu płatności dla uczestników systemu nie wlicza się czasu planowanej niedostępności systemu płatności (wynikającej np. z konserwacji systemu), jeżeli </w:t>
      </w:r>
      <w:r w:rsidRPr="00D67BED">
        <w:rPr>
          <w:rFonts w:ascii="Palatino Linotype" w:eastAsia="Calibri" w:hAnsi="Palatino Linotype" w:cs="Times New Roman"/>
          <w:lang w:eastAsia="en-US"/>
        </w:rPr>
        <w:lastRenderedPageBreak/>
        <w:t>w czasie planowanej niedostępności systemu przyjmowanie zleceń rozrachunku i</w:t>
      </w:r>
      <w:r w:rsidR="00CD7EEA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zapytań jest zablokowane, a</w:t>
      </w:r>
      <w:r w:rsidR="00CD7EEA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zlecenia rozrachunku nie są realizowane.</w:t>
      </w:r>
    </w:p>
    <w:p w14:paraId="5E7AA3C5" w14:textId="77777777" w:rsidR="008D7560" w:rsidRDefault="008D7560" w:rsidP="008D7560">
      <w:pPr>
        <w:suppressAutoHyphens w:val="0"/>
        <w:spacing w:after="120"/>
        <w:ind w:left="567"/>
        <w:rPr>
          <w:rFonts w:ascii="Palatino Linotype" w:eastAsia="Calibri" w:hAnsi="Palatino Linotype" w:cs="Calibri"/>
          <w:lang w:eastAsia="en-US"/>
        </w:rPr>
      </w:pPr>
      <w:r w:rsidRPr="00EC77F2">
        <w:rPr>
          <w:rFonts w:ascii="Palatino Linotype" w:eastAsia="Calibri" w:hAnsi="Palatino Linotype" w:cs="Calibri"/>
          <w:bCs/>
          <w:i/>
          <w:lang w:eastAsia="en-US"/>
        </w:rPr>
        <w:t>Przykład 1:</w:t>
      </w:r>
      <w:r w:rsidRPr="00EC77F2">
        <w:rPr>
          <w:rFonts w:ascii="Palatino Linotype" w:eastAsia="Calibri" w:hAnsi="Palatino Linotype" w:cs="Calibri"/>
          <w:bCs/>
          <w:lang w:eastAsia="en-US"/>
        </w:rPr>
        <w:t xml:space="preserve"> J</w:t>
      </w:r>
      <w:r w:rsidRPr="00D67BED">
        <w:rPr>
          <w:rFonts w:ascii="Palatino Linotype" w:eastAsia="Calibri" w:hAnsi="Palatino Linotype" w:cs="Calibri"/>
          <w:lang w:eastAsia="en-US"/>
        </w:rPr>
        <w:t>eśli system, zgodnie z zasadami funkcjonowania systemu, przewiduje dostępność w godzinach 8-17 to czas dostępności operacyjnej w danym dniu operacyjnym wynosi 9 godzin. W miesiącu, w którym występuje 20 dni operacyjnych systemu, teoretyczny łączny czas dostępu do takiego systemu płatności wynosi 180 godzin (20</w:t>
      </w:r>
      <w:r>
        <w:rPr>
          <w:rFonts w:ascii="Palatino Linotype" w:eastAsia="Calibri" w:hAnsi="Palatino Linotype" w:cs="Calibri"/>
          <w:lang w:eastAsia="en-US"/>
        </w:rPr>
        <w:t xml:space="preserve"> </w:t>
      </w:r>
      <w:r w:rsidRPr="00D67BED">
        <w:rPr>
          <w:rFonts w:ascii="Palatino Linotype" w:eastAsia="Calibri" w:hAnsi="Palatino Linotype" w:cs="Calibri"/>
          <w:lang w:eastAsia="en-US"/>
        </w:rPr>
        <w:t xml:space="preserve">dni operacyjnych x 9 godzin), przy założeniu braku zakłóceń w prawidłowym funkcjonowaniu systemu. W takim przypadku wskaźnik dostępności </w:t>
      </w:r>
      <w:r>
        <w:rPr>
          <w:rFonts w:ascii="Palatino Linotype" w:eastAsia="Calibri" w:hAnsi="Palatino Linotype" w:cs="Calibri"/>
          <w:lang w:eastAsia="en-US"/>
        </w:rPr>
        <w:t>operacyjnej systemu wynosi 100%.</w:t>
      </w:r>
    </w:p>
    <w:p w14:paraId="21E9A46B" w14:textId="5A557D59" w:rsidR="008D7560" w:rsidRDefault="008D7560" w:rsidP="008D7560">
      <w:pPr>
        <w:suppressAutoHyphens w:val="0"/>
        <w:spacing w:after="120"/>
        <w:ind w:left="567"/>
        <w:rPr>
          <w:rFonts w:ascii="Palatino Linotype" w:eastAsia="Calibri" w:hAnsi="Palatino Linotype" w:cs="Calibri"/>
          <w:lang w:eastAsia="en-US"/>
        </w:rPr>
      </w:pPr>
      <w:r w:rsidRPr="00EC77F2">
        <w:rPr>
          <w:rFonts w:ascii="Palatino Linotype" w:eastAsia="Calibri" w:hAnsi="Palatino Linotype" w:cs="Calibri"/>
          <w:bCs/>
          <w:i/>
          <w:lang w:eastAsia="en-US"/>
        </w:rPr>
        <w:t>Przykład 2:</w:t>
      </w:r>
      <w:r w:rsidRPr="00D67BED">
        <w:rPr>
          <w:rFonts w:ascii="Palatino Linotype" w:eastAsia="Calibri" w:hAnsi="Palatino Linotype" w:cs="Calibri"/>
          <w:lang w:eastAsia="en-US"/>
        </w:rPr>
        <w:t xml:space="preserve"> Jeżeli w systemie, o którym mowa w </w:t>
      </w:r>
      <w:r w:rsidRPr="00D67BED">
        <w:rPr>
          <w:rFonts w:ascii="Palatino Linotype" w:eastAsia="Calibri" w:hAnsi="Palatino Linotype" w:cs="Calibri"/>
          <w:i/>
          <w:lang w:eastAsia="en-US"/>
        </w:rPr>
        <w:t>Przykładzie 1.</w:t>
      </w:r>
      <w:r w:rsidRPr="00D67BED">
        <w:rPr>
          <w:rFonts w:ascii="Palatino Linotype" w:eastAsia="Calibri" w:hAnsi="Palatino Linotype" w:cs="Calibri"/>
          <w:lang w:eastAsia="en-US"/>
        </w:rPr>
        <w:t xml:space="preserve">, wystąpi incydent, </w:t>
      </w:r>
      <w:r w:rsidR="008A40E4" w:rsidRPr="00D67BED">
        <w:rPr>
          <w:rFonts w:ascii="Palatino Linotype" w:eastAsia="Calibri" w:hAnsi="Palatino Linotype" w:cs="Calibri"/>
          <w:lang w:eastAsia="en-US"/>
        </w:rPr>
        <w:t>któr</w:t>
      </w:r>
      <w:r w:rsidR="008A40E4">
        <w:rPr>
          <w:rFonts w:ascii="Palatino Linotype" w:eastAsia="Calibri" w:hAnsi="Palatino Linotype" w:cs="Calibri"/>
          <w:lang w:eastAsia="en-US"/>
        </w:rPr>
        <w:t>y</w:t>
      </w:r>
      <w:r w:rsidR="008A40E4" w:rsidRPr="00D67BED">
        <w:rPr>
          <w:rFonts w:ascii="Palatino Linotype" w:eastAsia="Calibri" w:hAnsi="Palatino Linotype" w:cs="Calibri"/>
          <w:lang w:eastAsia="en-US"/>
        </w:rPr>
        <w:t xml:space="preserve"> spowoduj</w:t>
      </w:r>
      <w:r w:rsidR="008A40E4">
        <w:rPr>
          <w:rFonts w:ascii="Palatino Linotype" w:eastAsia="Calibri" w:hAnsi="Palatino Linotype" w:cs="Calibri"/>
          <w:lang w:eastAsia="en-US"/>
        </w:rPr>
        <w:t>e</w:t>
      </w:r>
      <w:r w:rsidR="008A40E4" w:rsidRPr="00D67BED">
        <w:rPr>
          <w:rFonts w:ascii="Palatino Linotype" w:eastAsia="Calibri" w:hAnsi="Palatino Linotype" w:cs="Calibri"/>
          <w:lang w:eastAsia="en-US"/>
        </w:rPr>
        <w:t xml:space="preserve"> niedostępnoś</w:t>
      </w:r>
      <w:r w:rsidR="008A40E4">
        <w:rPr>
          <w:rFonts w:ascii="Palatino Linotype" w:eastAsia="Calibri" w:hAnsi="Palatino Linotype" w:cs="Calibri"/>
          <w:lang w:eastAsia="en-US"/>
        </w:rPr>
        <w:t>ć</w:t>
      </w:r>
      <w:r w:rsidR="008A40E4" w:rsidRPr="00D67BED">
        <w:rPr>
          <w:rFonts w:ascii="Palatino Linotype" w:eastAsia="Calibri" w:hAnsi="Palatino Linotype" w:cs="Calibri"/>
          <w:lang w:eastAsia="en-US"/>
        </w:rPr>
        <w:t xml:space="preserve"> </w:t>
      </w:r>
      <w:r w:rsidRPr="00D67BED">
        <w:rPr>
          <w:rFonts w:ascii="Palatino Linotype" w:eastAsia="Calibri" w:hAnsi="Palatino Linotype" w:cs="Calibri"/>
          <w:lang w:eastAsia="en-US"/>
        </w:rPr>
        <w:t xml:space="preserve">systemu płatności dla uczestników systemu </w:t>
      </w:r>
      <w:r>
        <w:rPr>
          <w:rFonts w:ascii="Palatino Linotype" w:eastAsia="Calibri" w:hAnsi="Palatino Linotype" w:cs="Calibri"/>
          <w:lang w:eastAsia="en-US"/>
        </w:rPr>
        <w:t xml:space="preserve">(niezależnie od tego ile z występujących w danym systemie kanałów dostępu było niedostępnych) </w:t>
      </w:r>
      <w:r w:rsidRPr="00D67BED">
        <w:rPr>
          <w:rFonts w:ascii="Palatino Linotype" w:eastAsia="Calibri" w:hAnsi="Palatino Linotype" w:cs="Calibri"/>
          <w:lang w:eastAsia="en-US"/>
        </w:rPr>
        <w:t xml:space="preserve">o łącznym czasie wynoszącym 4 godziny, wskaźnik dostępności operacyjnej systemu płatności </w:t>
      </w:r>
      <w:bookmarkStart w:id="8" w:name="_Hlk135730707"/>
      <w:r w:rsidRPr="00D67BED">
        <w:rPr>
          <w:rFonts w:ascii="Palatino Linotype" w:eastAsia="Calibri" w:hAnsi="Palatino Linotype" w:cs="Calibri"/>
          <w:lang w:eastAsia="en-US"/>
        </w:rPr>
        <w:t>oblicza się zgodnie z formułą</w:t>
      </w:r>
      <w:bookmarkEnd w:id="8"/>
      <w:r w:rsidRPr="00D67BED">
        <w:rPr>
          <w:rFonts w:ascii="Palatino Linotype" w:eastAsia="Calibri" w:hAnsi="Palatino Linotype" w:cs="Calibri"/>
          <w:lang w:eastAsia="en-US"/>
        </w:rPr>
        <w:t>:</w:t>
      </w:r>
    </w:p>
    <w:p w14:paraId="1B556D46" w14:textId="47FD03BA" w:rsidR="008D7560" w:rsidRPr="00651A27" w:rsidRDefault="0057006A" w:rsidP="008D7560">
      <w:pPr>
        <w:suppressAutoHyphens w:val="0"/>
        <w:spacing w:after="120"/>
        <w:ind w:left="567"/>
        <w:rPr>
          <w:rFonts w:ascii="Palatino Linotype" w:eastAsia="Calibri" w:hAnsi="Palatino Linotype" w:cs="Calibri"/>
          <w:sz w:val="20"/>
          <w:lang w:eastAsia="en-US"/>
        </w:rPr>
      </w:pPr>
      <w:bookmarkStart w:id="9" w:name="_Hlk135930470"/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16"/>
              <w:lang w:eastAsia="en-US"/>
            </w:rPr>
            <m:t>Dostępność operacyjna systemu</m:t>
          </m:r>
          <m:r>
            <w:rPr>
              <w:rFonts w:ascii="Cambria Math" w:eastAsia="Calibri" w:hAnsi="Cambria Math" w:cs="Times New Roman"/>
              <w:sz w:val="16"/>
              <w:lang w:eastAsia="en-US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16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16"/>
                  <w:lang w:eastAsia="en-US"/>
                </w:rPr>
                <m:t>1-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16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Cs/>
                      <w:sz w:val="16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lang w:eastAsia="en-US"/>
                    </w:rPr>
                    <m:t>łączny czas niedostępności systemu wynikającej z zaistniałych incydentów  w danym miesiącu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lang w:eastAsia="en-US"/>
                    </w:rPr>
                    <m:t>teoretyczny łączny czas dostępności operacyjnej miesiącu</m:t>
                  </m:r>
                </m:den>
              </m:f>
            </m:e>
          </m:d>
          <m:r>
            <w:rPr>
              <w:rFonts w:ascii="Cambria Math" w:eastAsia="Calibri" w:hAnsi="Cambria Math" w:cs="Times New Roman"/>
              <w:sz w:val="16"/>
              <w:lang w:eastAsia="en-US"/>
            </w:rPr>
            <m:t>*100%</m:t>
          </m:r>
        </m:oMath>
      </m:oMathPara>
      <w:bookmarkEnd w:id="9"/>
    </w:p>
    <w:p w14:paraId="374DC616" w14:textId="77777777" w:rsidR="008D7560" w:rsidRDefault="008D7560" w:rsidP="00EC77F2">
      <w:pPr>
        <w:suppressAutoHyphens w:val="0"/>
        <w:spacing w:after="120"/>
        <w:ind w:left="709"/>
        <w:rPr>
          <w:rFonts w:ascii="Palatino Linotype" w:eastAsia="Calibri" w:hAnsi="Palatino Linotype" w:cs="Times New Roman"/>
          <w:lang w:eastAsia="en-US"/>
        </w:rPr>
      </w:pPr>
      <w:bookmarkStart w:id="10" w:name="_Hlk135730723"/>
      <w:r w:rsidRPr="00DB40BF">
        <w:rPr>
          <w:rFonts w:ascii="Palatino Linotype" w:eastAsia="Calibri" w:hAnsi="Palatino Linotype" w:cs="Times New Roman"/>
          <w:lang w:eastAsia="en-US"/>
        </w:rPr>
        <w:t>Zgodnie z powyższą formułą, dostępność operacyjna dla systemu opisanego w przykładz</w:t>
      </w:r>
      <w:r>
        <w:rPr>
          <w:rFonts w:ascii="Palatino Linotype" w:eastAsia="Calibri" w:hAnsi="Palatino Linotype" w:cs="Times New Roman"/>
          <w:lang w:eastAsia="en-US"/>
        </w:rPr>
        <w:t>ie wynosi w zaokrągleniu 97,78%.</w:t>
      </w:r>
    </w:p>
    <w:bookmarkEnd w:id="10"/>
    <w:p w14:paraId="3DB5018D" w14:textId="776040BC" w:rsidR="008D7560" w:rsidRPr="00285E59" w:rsidRDefault="008D7560" w:rsidP="00CD7EEA">
      <w:pPr>
        <w:pStyle w:val="Akapitzlist"/>
        <w:autoSpaceDE w:val="0"/>
        <w:autoSpaceDN w:val="0"/>
        <w:adjustRightInd w:val="0"/>
        <w:spacing w:before="240" w:after="120"/>
        <w:ind w:left="142"/>
        <w:contextualSpacing w:val="0"/>
        <w:jc w:val="center"/>
        <w:rPr>
          <w:b/>
          <w:szCs w:val="22"/>
        </w:rPr>
      </w:pPr>
      <w:r>
        <w:rPr>
          <w:b/>
          <w:szCs w:val="22"/>
        </w:rPr>
        <w:t>Formularz</w:t>
      </w:r>
      <w:r w:rsidRPr="00285E59">
        <w:rPr>
          <w:b/>
          <w:szCs w:val="22"/>
        </w:rPr>
        <w:t xml:space="preserve"> nr 3</w:t>
      </w:r>
      <w:r w:rsidR="003D0C95">
        <w:rPr>
          <w:b/>
          <w:szCs w:val="22"/>
        </w:rPr>
        <w:t xml:space="preserve"> </w:t>
      </w:r>
      <w:r w:rsidRPr="00285E59">
        <w:rPr>
          <w:b/>
          <w:szCs w:val="22"/>
        </w:rPr>
        <w:t>–</w:t>
      </w:r>
      <w:r w:rsidR="003D0C95">
        <w:rPr>
          <w:b/>
          <w:szCs w:val="22"/>
        </w:rPr>
        <w:t xml:space="preserve"> </w:t>
      </w:r>
      <w:r w:rsidRPr="00890390">
        <w:rPr>
          <w:b/>
          <w:i/>
          <w:iCs/>
          <w:szCs w:val="22"/>
        </w:rPr>
        <w:t>Liczba i wartość zrealizowanych krajowych zleceń płatniczych</w:t>
      </w:r>
    </w:p>
    <w:p w14:paraId="6409439B" w14:textId="083D8A33" w:rsidR="008D7560" w:rsidRDefault="008D7560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>Miesiąc</w:t>
      </w:r>
      <w:r w:rsidRPr="002423CB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nazw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miesi</w:t>
      </w:r>
      <w:r>
        <w:rPr>
          <w:rFonts w:ascii="Palatino Linotype" w:eastAsia="Calibri" w:hAnsi="Palatino Linotype" w:cs="Times New Roman"/>
          <w:lang w:eastAsia="en-US"/>
        </w:rPr>
        <w:t>ąca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da</w:t>
      </w:r>
      <w:r>
        <w:rPr>
          <w:rFonts w:ascii="Palatino Linotype" w:eastAsia="Calibri" w:hAnsi="Palatino Linotype" w:cs="Times New Roman"/>
          <w:lang w:eastAsia="en-US"/>
        </w:rPr>
        <w:t>nego kwartału sprawozdawczego.</w:t>
      </w:r>
    </w:p>
    <w:p w14:paraId="527372CA" w14:textId="4B650475" w:rsidR="008D7560" w:rsidRDefault="008D7560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>Nazwa uczestnika</w:t>
      </w:r>
      <w:r w:rsidRPr="002423CB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>
        <w:rPr>
          <w:rFonts w:ascii="Palatino Linotype" w:eastAsia="Calibri" w:hAnsi="Palatino Linotype" w:cs="Times New Roman"/>
          <w:lang w:eastAsia="en-US"/>
        </w:rPr>
        <w:t xml:space="preserve">nazwę </w:t>
      </w:r>
      <w:r w:rsidRPr="00D67BED">
        <w:rPr>
          <w:rFonts w:ascii="Palatino Linotype" w:eastAsia="Calibri" w:hAnsi="Palatino Linotype" w:cs="Times New Roman"/>
          <w:lang w:eastAsia="en-US"/>
        </w:rPr>
        <w:t>uczestnik</w:t>
      </w:r>
      <w:r>
        <w:rPr>
          <w:rFonts w:ascii="Palatino Linotype" w:eastAsia="Calibri" w:hAnsi="Palatino Linotype" w:cs="Times New Roman"/>
          <w:lang w:eastAsia="en-US"/>
        </w:rPr>
        <w:t>a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w rozumieniu art. 1 pkt 9 </w:t>
      </w:r>
      <w:r w:rsidRPr="00890390">
        <w:rPr>
          <w:rFonts w:ascii="Palatino Linotype" w:eastAsia="Calibri" w:hAnsi="Palatino Linotype" w:cs="Times New Roman"/>
          <w:iCs/>
          <w:lang w:eastAsia="en-US"/>
        </w:rPr>
        <w:t>ustawy</w:t>
      </w:r>
      <w:r>
        <w:rPr>
          <w:rFonts w:ascii="Palatino Linotype" w:eastAsia="Calibri" w:hAnsi="Palatino Linotype" w:cs="Times New Roman"/>
          <w:i/>
          <w:lang w:eastAsia="en-US"/>
        </w:rPr>
        <w:t xml:space="preserve"> </w:t>
      </w:r>
      <w:r w:rsidRPr="00890390">
        <w:rPr>
          <w:rFonts w:ascii="Palatino Linotype" w:eastAsia="Calibri" w:hAnsi="Palatino Linotype" w:cs="Times New Roman"/>
          <w:iCs/>
          <w:lang w:eastAsia="en-US"/>
        </w:rPr>
        <w:t>o ostateczności rozrachunku</w:t>
      </w:r>
      <w:r>
        <w:rPr>
          <w:rFonts w:ascii="Palatino Linotype" w:eastAsia="Calibri" w:hAnsi="Palatino Linotype" w:cs="Times New Roman"/>
          <w:lang w:eastAsia="en-US"/>
        </w:rPr>
        <w:t>.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</w:t>
      </w:r>
    </w:p>
    <w:bookmarkEnd w:id="6"/>
    <w:p w14:paraId="32079549" w14:textId="7DAADA24" w:rsidR="008D7560" w:rsidRDefault="00A44B74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>Numer</w:t>
      </w:r>
      <w:r w:rsidRPr="00062EF0">
        <w:rPr>
          <w:rFonts w:ascii="Palatino Linotype" w:eastAsia="Calibri" w:hAnsi="Palatino Linotype" w:cs="Times New Roman"/>
          <w:b/>
          <w:lang w:eastAsia="en-US"/>
        </w:rPr>
        <w:t xml:space="preserve"> </w:t>
      </w:r>
      <w:r>
        <w:rPr>
          <w:rFonts w:ascii="Palatino Linotype" w:eastAsia="Calibri" w:hAnsi="Palatino Linotype" w:cs="Times New Roman"/>
          <w:b/>
          <w:lang w:eastAsia="en-US"/>
        </w:rPr>
        <w:t xml:space="preserve"> </w:t>
      </w:r>
      <w:r w:rsidR="009B3357">
        <w:rPr>
          <w:rFonts w:ascii="Palatino Linotype" w:eastAsia="Calibri" w:hAnsi="Palatino Linotype" w:cs="Times New Roman"/>
          <w:b/>
          <w:lang w:eastAsia="en-US"/>
        </w:rPr>
        <w:t xml:space="preserve">EWIB </w:t>
      </w:r>
      <w:r w:rsidR="008D7560" w:rsidRPr="00062EF0">
        <w:rPr>
          <w:rFonts w:ascii="Palatino Linotype" w:eastAsia="Calibri" w:hAnsi="Palatino Linotype" w:cs="Times New Roman"/>
          <w:b/>
          <w:lang w:eastAsia="en-US"/>
        </w:rPr>
        <w:t>uczestnika</w:t>
      </w:r>
      <w:r w:rsidR="008D7560">
        <w:rPr>
          <w:rFonts w:ascii="Palatino Linotype" w:eastAsia="Calibri" w:hAnsi="Palatino Linotype" w:cs="Times New Roman"/>
          <w:lang w:eastAsia="en-US"/>
        </w:rPr>
        <w:t xml:space="preserve"> – </w:t>
      </w:r>
      <w:r w:rsidR="008D7560"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="008D7560">
        <w:rPr>
          <w:rFonts w:ascii="Palatino Linotype" w:eastAsia="Calibri" w:hAnsi="Palatino Linotype" w:cs="Times New Roman"/>
          <w:lang w:eastAsia="en-US"/>
        </w:rPr>
        <w:t>numer uczestnika zgodny z w</w:t>
      </w:r>
      <w:r w:rsidR="008D7560" w:rsidRPr="00603DE6">
        <w:rPr>
          <w:rFonts w:ascii="Palatino Linotype" w:eastAsia="Calibri" w:hAnsi="Palatino Linotype" w:cs="Times New Roman"/>
          <w:lang w:eastAsia="en-US"/>
        </w:rPr>
        <w:t>ykaz</w:t>
      </w:r>
      <w:r w:rsidR="008D7560">
        <w:rPr>
          <w:rFonts w:ascii="Palatino Linotype" w:eastAsia="Calibri" w:hAnsi="Palatino Linotype" w:cs="Times New Roman"/>
          <w:lang w:eastAsia="en-US"/>
        </w:rPr>
        <w:t>em</w:t>
      </w:r>
      <w:r w:rsidR="008D7560" w:rsidRPr="00603DE6">
        <w:rPr>
          <w:rFonts w:ascii="Palatino Linotype" w:eastAsia="Calibri" w:hAnsi="Palatino Linotype" w:cs="Times New Roman"/>
          <w:lang w:eastAsia="en-US"/>
        </w:rPr>
        <w:t xml:space="preserve"> numerów i identyfikatorów instytucji finansowych nadawanych przez </w:t>
      </w:r>
      <w:r w:rsidR="008D7560">
        <w:rPr>
          <w:rFonts w:ascii="Palatino Linotype" w:eastAsia="Calibri" w:hAnsi="Palatino Linotype" w:cs="Times New Roman"/>
          <w:lang w:eastAsia="en-US"/>
        </w:rPr>
        <w:t>NBP</w:t>
      </w:r>
      <w:r w:rsidR="008D7560">
        <w:rPr>
          <w:rStyle w:val="Odwoanieprzypisudolnego"/>
          <w:rFonts w:ascii="Palatino Linotype" w:eastAsia="Calibri" w:hAnsi="Palatino Linotype" w:cs="Times New Roman"/>
          <w:lang w:eastAsia="en-US"/>
        </w:rPr>
        <w:footnoteReference w:id="8"/>
      </w:r>
      <w:r w:rsidR="00D87C5A">
        <w:rPr>
          <w:rFonts w:ascii="Palatino Linotype" w:eastAsia="Calibri" w:hAnsi="Palatino Linotype" w:cs="Times New Roman"/>
          <w:lang w:eastAsia="en-US"/>
        </w:rPr>
        <w:t xml:space="preserve"> (za wyjątkiem podmiotów, które nie są zobowiązane do posiadania tego numeru)</w:t>
      </w:r>
      <w:r w:rsidR="008D7560">
        <w:rPr>
          <w:rFonts w:ascii="Palatino Linotype" w:eastAsia="Calibri" w:hAnsi="Palatino Linotype" w:cs="Times New Roman"/>
          <w:lang w:eastAsia="en-US"/>
        </w:rPr>
        <w:t>.</w:t>
      </w:r>
    </w:p>
    <w:p w14:paraId="0209CC5F" w14:textId="103B56EE" w:rsidR="00DF1727" w:rsidRDefault="00DF1727" w:rsidP="00B72DB9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lang w:eastAsia="en-US"/>
        </w:rPr>
        <w:t>Nazwa</w:t>
      </w:r>
      <w:r w:rsidR="00B72DB9">
        <w:rPr>
          <w:rFonts w:ascii="Palatino Linotype" w:eastAsia="Calibri" w:hAnsi="Palatino Linotype" w:cs="Times New Roman"/>
          <w:lang w:eastAsia="en-US"/>
        </w:rPr>
        <w:t xml:space="preserve"> poszczególnych uczestników</w:t>
      </w:r>
      <w:r>
        <w:rPr>
          <w:rFonts w:ascii="Palatino Linotype" w:eastAsia="Calibri" w:hAnsi="Palatino Linotype" w:cs="Times New Roman"/>
          <w:lang w:eastAsia="en-US"/>
        </w:rPr>
        <w:t xml:space="preserve">, </w:t>
      </w:r>
      <w:r w:rsidR="00B72DB9">
        <w:rPr>
          <w:rFonts w:ascii="Palatino Linotype" w:eastAsia="Calibri" w:hAnsi="Palatino Linotype" w:cs="Times New Roman"/>
          <w:lang w:eastAsia="en-US"/>
        </w:rPr>
        <w:t xml:space="preserve">ich </w:t>
      </w:r>
      <w:r>
        <w:rPr>
          <w:rFonts w:ascii="Palatino Linotype" w:eastAsia="Calibri" w:hAnsi="Palatino Linotype" w:cs="Times New Roman"/>
          <w:lang w:eastAsia="en-US"/>
        </w:rPr>
        <w:t xml:space="preserve">liczba i </w:t>
      </w:r>
      <w:r w:rsidR="00B72DB9">
        <w:rPr>
          <w:rFonts w:ascii="Palatino Linotype" w:eastAsia="Calibri" w:hAnsi="Palatino Linotype" w:cs="Times New Roman"/>
          <w:lang w:eastAsia="en-US"/>
        </w:rPr>
        <w:t>przypisany numer</w:t>
      </w:r>
      <w:r>
        <w:rPr>
          <w:rFonts w:ascii="Palatino Linotype" w:eastAsia="Calibri" w:hAnsi="Palatino Linotype" w:cs="Times New Roman"/>
          <w:lang w:eastAsia="en-US"/>
        </w:rPr>
        <w:t xml:space="preserve"> EWIB powinny być zgodne z informacjami zawartymi w  Liście uczestników systemów płatności (przekazanej </w:t>
      </w:r>
      <w:r w:rsidRPr="00E96259">
        <w:rPr>
          <w:rFonts w:ascii="Palatino Linotype" w:eastAsia="Calibri" w:hAnsi="Palatino Linotype" w:cs="Times New Roman"/>
          <w:lang w:eastAsia="en-US"/>
        </w:rPr>
        <w:t>Załączniki</w:t>
      </w:r>
      <w:r>
        <w:rPr>
          <w:rFonts w:ascii="Palatino Linotype" w:eastAsia="Calibri" w:hAnsi="Palatino Linotype" w:cs="Times New Roman"/>
          <w:lang w:eastAsia="en-US"/>
        </w:rPr>
        <w:t>em</w:t>
      </w:r>
      <w:r w:rsidRPr="00E96259">
        <w:rPr>
          <w:rFonts w:ascii="Palatino Linotype" w:eastAsia="Calibri" w:hAnsi="Palatino Linotype" w:cs="Times New Roman"/>
          <w:lang w:eastAsia="en-US"/>
        </w:rPr>
        <w:t xml:space="preserve"> nr 2 – Uczestnicy</w:t>
      </w:r>
      <w:r>
        <w:rPr>
          <w:rFonts w:ascii="Palatino Linotype" w:eastAsia="Calibri" w:hAnsi="Palatino Linotype" w:cs="Times New Roman"/>
          <w:lang w:eastAsia="en-US"/>
        </w:rPr>
        <w:t>) aktualnej na dany okres sprawozdawczy.</w:t>
      </w:r>
    </w:p>
    <w:p w14:paraId="67F6EC8E" w14:textId="7A798E78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6A472B">
        <w:rPr>
          <w:rFonts w:ascii="Palatino Linotype" w:eastAsia="Calibri" w:hAnsi="Palatino Linotype" w:cs="Times New Roman"/>
          <w:b/>
          <w:lang w:eastAsia="en-US"/>
        </w:rPr>
        <w:lastRenderedPageBreak/>
        <w:t>Liczba</w:t>
      </w: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 zleceń płatniczych</w:t>
      </w:r>
      <w:r w:rsidRPr="002423CB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sum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zleceń płatniczych </w:t>
      </w:r>
      <w:r>
        <w:rPr>
          <w:rFonts w:ascii="Palatino Linotype" w:eastAsia="Calibri" w:hAnsi="Palatino Linotype" w:cs="Times New Roman"/>
          <w:lang w:eastAsia="en-US"/>
        </w:rPr>
        <w:t xml:space="preserve">danego uczestnika </w:t>
      </w:r>
      <w:r w:rsidRPr="00D67BED">
        <w:rPr>
          <w:rFonts w:ascii="Palatino Linotype" w:eastAsia="Calibri" w:hAnsi="Palatino Linotype" w:cs="Times New Roman"/>
          <w:lang w:eastAsia="en-US"/>
        </w:rPr>
        <w:t>i uczestników pośrednich realizowanych z kont obciążeniowych danego uczestnika.</w:t>
      </w:r>
    </w:p>
    <w:p w14:paraId="06DDF807" w14:textId="426E10C7" w:rsidR="008D7560" w:rsidRDefault="008D7560" w:rsidP="002423CB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Wartość zleceń płatniczych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wartość zleceń płatniczych zrealizowan</w:t>
      </w:r>
      <w:r>
        <w:rPr>
          <w:rFonts w:ascii="Palatino Linotype" w:eastAsia="Calibri" w:hAnsi="Palatino Linotype" w:cs="Times New Roman"/>
          <w:lang w:eastAsia="en-US"/>
        </w:rPr>
        <w:t>ych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w systemie płatności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obliczona na podstawie kont obciążeniowych uczestnika systemu. Wartość zleceń płatniczych określa się na podstawie sumy środków wychodzących z rachunków uczestnika niezależnie od tego, którzy uczestnicy przekazali zle</w:t>
      </w:r>
      <w:r>
        <w:rPr>
          <w:rFonts w:ascii="Palatino Linotype" w:eastAsia="Calibri" w:hAnsi="Palatino Linotype" w:cs="Times New Roman"/>
          <w:lang w:eastAsia="en-US"/>
        </w:rPr>
        <w:t xml:space="preserve">cenia płatnicze do realizacji w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systemie. </w:t>
      </w:r>
      <w:r>
        <w:rPr>
          <w:rFonts w:ascii="Palatino Linotype" w:eastAsia="Calibri" w:hAnsi="Palatino Linotype" w:cs="Times New Roman"/>
          <w:lang w:eastAsia="en-US"/>
        </w:rPr>
        <w:t>Należy ją podać w walucie systemowej. W przypadku gdy uczestnik w danym miesiącu nie realizował zleceń należy pozostawić niewypełnione pole.</w:t>
      </w:r>
    </w:p>
    <w:p w14:paraId="0C80E25D" w14:textId="523A7AD0" w:rsidR="008D7560" w:rsidRPr="00890390" w:rsidRDefault="008D7560" w:rsidP="00CD7EEA">
      <w:pPr>
        <w:suppressAutoHyphens w:val="0"/>
        <w:spacing w:before="240" w:after="120"/>
        <w:jc w:val="center"/>
        <w:rPr>
          <w:rFonts w:ascii="Palatino Linotype" w:eastAsia="Calibri" w:hAnsi="Palatino Linotype" w:cs="Times New Roman"/>
          <w:b/>
          <w:bCs/>
          <w:i/>
          <w:iCs/>
          <w:lang w:eastAsia="en-US"/>
        </w:rPr>
      </w:pPr>
      <w:r w:rsidRPr="00890390">
        <w:rPr>
          <w:rFonts w:eastAsia="Times New Roman" w:cs="TimesNewRomanPS-BoldMT"/>
          <w:b/>
          <w:bCs/>
        </w:rPr>
        <w:t>Formularz nr 4</w:t>
      </w:r>
      <w:r w:rsidR="003D0C95">
        <w:rPr>
          <w:rFonts w:eastAsia="Times New Roman" w:cs="TimesNewRomanPS-BoldMT"/>
          <w:b/>
          <w:bCs/>
        </w:rPr>
        <w:t xml:space="preserve"> </w:t>
      </w:r>
      <w:r w:rsidRPr="00890390">
        <w:rPr>
          <w:rFonts w:eastAsia="Times New Roman" w:cs="TimesNewRomanPS-BoldMT"/>
          <w:b/>
          <w:bCs/>
          <w:i/>
          <w:iCs/>
        </w:rPr>
        <w:t>–</w:t>
      </w:r>
      <w:r w:rsidR="003D0C95">
        <w:rPr>
          <w:rFonts w:eastAsia="Times New Roman" w:cs="TimesNewRomanPS-BoldMT"/>
          <w:b/>
          <w:bCs/>
          <w:i/>
          <w:iCs/>
        </w:rPr>
        <w:t xml:space="preserve"> </w:t>
      </w:r>
      <w:r w:rsidRPr="00890390">
        <w:rPr>
          <w:rFonts w:eastAsia="Times New Roman" w:cs="TimesNewRomanPS-BoldMT"/>
          <w:b/>
          <w:bCs/>
          <w:i/>
          <w:iCs/>
        </w:rPr>
        <w:t>Liczba i wartość zrealizowanych transgranicznych zleceń płatniczych</w:t>
      </w:r>
    </w:p>
    <w:p w14:paraId="4778B7A4" w14:textId="4801A3C4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bookmarkStart w:id="11" w:name="_Hlk520282834"/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Miesiąc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nazw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miesi</w:t>
      </w:r>
      <w:r>
        <w:rPr>
          <w:rFonts w:ascii="Palatino Linotype" w:eastAsia="Calibri" w:hAnsi="Palatino Linotype" w:cs="Times New Roman"/>
          <w:lang w:eastAsia="en-US"/>
        </w:rPr>
        <w:t>ąca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da</w:t>
      </w:r>
      <w:r>
        <w:rPr>
          <w:rFonts w:ascii="Palatino Linotype" w:eastAsia="Calibri" w:hAnsi="Palatino Linotype" w:cs="Times New Roman"/>
          <w:lang w:eastAsia="en-US"/>
        </w:rPr>
        <w:t>nego kwartału sprawozdawczego.</w:t>
      </w:r>
    </w:p>
    <w:p w14:paraId="7D29EEB5" w14:textId="3A3C004A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>Nazwa uczestnika</w:t>
      </w: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>
        <w:rPr>
          <w:rFonts w:ascii="Palatino Linotype" w:eastAsia="Calibri" w:hAnsi="Palatino Linotype" w:cs="Times New Roman"/>
          <w:lang w:eastAsia="en-US"/>
        </w:rPr>
        <w:t xml:space="preserve">nazwę </w:t>
      </w:r>
      <w:r w:rsidRPr="00D67BED">
        <w:rPr>
          <w:rFonts w:ascii="Palatino Linotype" w:eastAsia="Calibri" w:hAnsi="Palatino Linotype" w:cs="Times New Roman"/>
          <w:lang w:eastAsia="en-US"/>
        </w:rPr>
        <w:t>uczestnik</w:t>
      </w:r>
      <w:r>
        <w:rPr>
          <w:rFonts w:ascii="Palatino Linotype" w:eastAsia="Calibri" w:hAnsi="Palatino Linotype" w:cs="Times New Roman"/>
          <w:lang w:eastAsia="en-US"/>
        </w:rPr>
        <w:t>a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w rozumieniu art. 1 pkt 9 </w:t>
      </w:r>
      <w:r w:rsidRPr="00946FD9">
        <w:rPr>
          <w:rFonts w:ascii="Palatino Linotype" w:eastAsia="Calibri" w:hAnsi="Palatino Linotype" w:cs="Times New Roman"/>
          <w:iCs/>
          <w:lang w:eastAsia="en-US"/>
        </w:rPr>
        <w:t>ustawy</w:t>
      </w:r>
      <w:r>
        <w:rPr>
          <w:rFonts w:ascii="Palatino Linotype" w:eastAsia="Calibri" w:hAnsi="Palatino Linotype" w:cs="Times New Roman"/>
          <w:iCs/>
          <w:lang w:eastAsia="en-US"/>
        </w:rPr>
        <w:t xml:space="preserve"> </w:t>
      </w:r>
      <w:r w:rsidRPr="00946FD9">
        <w:rPr>
          <w:rFonts w:ascii="Palatino Linotype" w:eastAsia="Calibri" w:hAnsi="Palatino Linotype" w:cs="Times New Roman"/>
          <w:iCs/>
          <w:lang w:eastAsia="en-US"/>
        </w:rPr>
        <w:t>o ostateczności rozrachunku</w:t>
      </w:r>
      <w:r>
        <w:rPr>
          <w:rFonts w:ascii="Palatino Linotype" w:eastAsia="Calibri" w:hAnsi="Palatino Linotype" w:cs="Times New Roman"/>
          <w:lang w:eastAsia="en-US"/>
        </w:rPr>
        <w:t>.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</w:t>
      </w:r>
    </w:p>
    <w:p w14:paraId="4CB797AE" w14:textId="183FB8F7" w:rsidR="008D7560" w:rsidRDefault="00A44B74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b/>
          <w:lang w:eastAsia="en-US"/>
        </w:rPr>
        <w:t xml:space="preserve">Numer </w:t>
      </w:r>
      <w:r w:rsidRPr="00062EF0">
        <w:rPr>
          <w:rFonts w:ascii="Palatino Linotype" w:eastAsia="Calibri" w:hAnsi="Palatino Linotype" w:cs="Times New Roman"/>
          <w:b/>
          <w:lang w:eastAsia="en-US"/>
        </w:rPr>
        <w:t xml:space="preserve"> </w:t>
      </w:r>
      <w:r w:rsidR="009B3357">
        <w:rPr>
          <w:rFonts w:ascii="Palatino Linotype" w:eastAsia="Calibri" w:hAnsi="Palatino Linotype" w:cs="Times New Roman"/>
          <w:b/>
          <w:lang w:eastAsia="en-US"/>
        </w:rPr>
        <w:t xml:space="preserve">EWIB </w:t>
      </w:r>
      <w:r w:rsidR="008D7560" w:rsidRPr="00062EF0">
        <w:rPr>
          <w:rFonts w:ascii="Palatino Linotype" w:eastAsia="Calibri" w:hAnsi="Palatino Linotype" w:cs="Times New Roman"/>
          <w:b/>
          <w:lang w:eastAsia="en-US"/>
        </w:rPr>
        <w:t>uczestnika</w:t>
      </w:r>
      <w:r w:rsidR="008D7560">
        <w:rPr>
          <w:rFonts w:ascii="Palatino Linotype" w:eastAsia="Calibri" w:hAnsi="Palatino Linotype" w:cs="Times New Roman"/>
          <w:lang w:eastAsia="en-US"/>
        </w:rPr>
        <w:t xml:space="preserve"> – </w:t>
      </w:r>
      <w:r w:rsidR="008D7560"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="008D7560">
        <w:rPr>
          <w:rFonts w:ascii="Palatino Linotype" w:eastAsia="Calibri" w:hAnsi="Palatino Linotype" w:cs="Times New Roman"/>
          <w:lang w:eastAsia="en-US"/>
        </w:rPr>
        <w:t>numer uczestnika zgodny z w</w:t>
      </w:r>
      <w:r w:rsidR="008D7560" w:rsidRPr="00603DE6">
        <w:rPr>
          <w:rFonts w:ascii="Palatino Linotype" w:eastAsia="Calibri" w:hAnsi="Palatino Linotype" w:cs="Times New Roman"/>
          <w:lang w:eastAsia="en-US"/>
        </w:rPr>
        <w:t>ykaz</w:t>
      </w:r>
      <w:r w:rsidR="008D7560">
        <w:rPr>
          <w:rFonts w:ascii="Palatino Linotype" w:eastAsia="Calibri" w:hAnsi="Palatino Linotype" w:cs="Times New Roman"/>
          <w:lang w:eastAsia="en-US"/>
        </w:rPr>
        <w:t>em</w:t>
      </w:r>
      <w:r w:rsidR="008D7560" w:rsidRPr="00603DE6">
        <w:rPr>
          <w:rFonts w:ascii="Palatino Linotype" w:eastAsia="Calibri" w:hAnsi="Palatino Linotype" w:cs="Times New Roman"/>
          <w:lang w:eastAsia="en-US"/>
        </w:rPr>
        <w:t xml:space="preserve"> numerów i identyfikatorów instytucji finansowych nadawanych przez </w:t>
      </w:r>
      <w:r w:rsidR="008D7560">
        <w:rPr>
          <w:rFonts w:ascii="Palatino Linotype" w:eastAsia="Calibri" w:hAnsi="Palatino Linotype" w:cs="Times New Roman"/>
          <w:lang w:eastAsia="en-US"/>
        </w:rPr>
        <w:t>NBP</w:t>
      </w:r>
      <w:r w:rsidR="008D7560">
        <w:rPr>
          <w:rStyle w:val="Odwoanieprzypisudolnego"/>
          <w:rFonts w:ascii="Palatino Linotype" w:eastAsia="Calibri" w:hAnsi="Palatino Linotype" w:cs="Times New Roman"/>
          <w:lang w:eastAsia="en-US"/>
        </w:rPr>
        <w:footnoteReference w:id="9"/>
      </w:r>
      <w:r w:rsidR="008D7560">
        <w:rPr>
          <w:rFonts w:ascii="Palatino Linotype" w:eastAsia="Calibri" w:hAnsi="Palatino Linotype" w:cs="Times New Roman"/>
          <w:lang w:eastAsia="en-US"/>
        </w:rPr>
        <w:t xml:space="preserve"> (za wyjątkiem podmiotów, które nie są zobowiązane do posiadania tego numeru).</w:t>
      </w:r>
    </w:p>
    <w:p w14:paraId="40726F55" w14:textId="77777777" w:rsidR="00B72DB9" w:rsidRDefault="00B72DB9" w:rsidP="00B72DB9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lang w:eastAsia="en-US"/>
        </w:rPr>
        <w:t xml:space="preserve">Nazwa poszczególnych uczestników, ich liczba i przypisany numer EWIB powinny być zgodne z informacjami zawartymi w  Liście uczestników systemów płatności (przekazanej </w:t>
      </w:r>
      <w:r w:rsidRPr="00E96259">
        <w:rPr>
          <w:rFonts w:ascii="Palatino Linotype" w:eastAsia="Calibri" w:hAnsi="Palatino Linotype" w:cs="Times New Roman"/>
          <w:lang w:eastAsia="en-US"/>
        </w:rPr>
        <w:t>Załączniki</w:t>
      </w:r>
      <w:r>
        <w:rPr>
          <w:rFonts w:ascii="Palatino Linotype" w:eastAsia="Calibri" w:hAnsi="Palatino Linotype" w:cs="Times New Roman"/>
          <w:lang w:eastAsia="en-US"/>
        </w:rPr>
        <w:t>em</w:t>
      </w:r>
      <w:r w:rsidRPr="00E96259">
        <w:rPr>
          <w:rFonts w:ascii="Palatino Linotype" w:eastAsia="Calibri" w:hAnsi="Palatino Linotype" w:cs="Times New Roman"/>
          <w:lang w:eastAsia="en-US"/>
        </w:rPr>
        <w:t xml:space="preserve"> nr 2 – Uczestnicy</w:t>
      </w:r>
      <w:r>
        <w:rPr>
          <w:rFonts w:ascii="Palatino Linotype" w:eastAsia="Calibri" w:hAnsi="Palatino Linotype" w:cs="Times New Roman"/>
          <w:lang w:eastAsia="en-US"/>
        </w:rPr>
        <w:t>) aktualnej na dany okres sprawozdawczy.</w:t>
      </w:r>
    </w:p>
    <w:p w14:paraId="3A42C6DA" w14:textId="57B7AFF6" w:rsidR="008D7560" w:rsidRDefault="008D7560" w:rsidP="008D7560">
      <w:pPr>
        <w:suppressAutoHyphens w:val="0"/>
        <w:spacing w:after="120"/>
        <w:rPr>
          <w:rFonts w:ascii="Palatino Linotype" w:eastAsia="Calibri" w:hAnsi="Palatino Linotype" w:cs="Times New Roman"/>
          <w:lang w:eastAsia="en-US"/>
        </w:rPr>
      </w:pPr>
      <w:r w:rsidRPr="006A472B">
        <w:rPr>
          <w:rFonts w:ascii="Palatino Linotype" w:eastAsia="Calibri" w:hAnsi="Palatino Linotype" w:cs="Times New Roman"/>
          <w:b/>
          <w:lang w:eastAsia="en-US"/>
        </w:rPr>
        <w:t>Liczba</w:t>
      </w:r>
      <w:r w:rsidRPr="00D67BED">
        <w:rPr>
          <w:rFonts w:ascii="Palatino Linotype" w:eastAsia="Calibri" w:hAnsi="Palatino Linotype" w:cs="Times New Roman"/>
          <w:b/>
          <w:lang w:eastAsia="en-US"/>
        </w:rPr>
        <w:t xml:space="preserve"> zleceń płatniczych </w:t>
      </w:r>
      <w:r w:rsidR="008F5D3E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sum</w:t>
      </w:r>
      <w:r>
        <w:rPr>
          <w:rFonts w:ascii="Palatino Linotype" w:eastAsia="Calibri" w:hAnsi="Palatino Linotype" w:cs="Times New Roman"/>
          <w:lang w:eastAsia="en-US"/>
        </w:rPr>
        <w:t>ę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zleceń płatniczych </w:t>
      </w:r>
      <w:r>
        <w:rPr>
          <w:rFonts w:ascii="Palatino Linotype" w:eastAsia="Calibri" w:hAnsi="Palatino Linotype" w:cs="Times New Roman"/>
          <w:lang w:eastAsia="en-US"/>
        </w:rPr>
        <w:t xml:space="preserve">danego uczestnika </w:t>
      </w:r>
      <w:r w:rsidRPr="00D67BED">
        <w:rPr>
          <w:rFonts w:ascii="Palatino Linotype" w:eastAsia="Calibri" w:hAnsi="Palatino Linotype" w:cs="Times New Roman"/>
          <w:lang w:eastAsia="en-US"/>
        </w:rPr>
        <w:t>i uczestników pośrednich realizowanych z kont obciążeniowych danego uczestnika.</w:t>
      </w:r>
    </w:p>
    <w:p w14:paraId="2ED36E77" w14:textId="08442837" w:rsidR="008D7560" w:rsidRDefault="008D7560" w:rsidP="00DF0481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67BED">
        <w:rPr>
          <w:rFonts w:ascii="Palatino Linotype" w:eastAsia="Calibri" w:hAnsi="Palatino Linotype" w:cs="Times New Roman"/>
          <w:b/>
          <w:lang w:eastAsia="en-US"/>
        </w:rPr>
        <w:t>Wartość zleceń płatniczych</w:t>
      </w:r>
      <w:r w:rsidRPr="002557D3">
        <w:rPr>
          <w:rFonts w:ascii="Palatino Linotype" w:eastAsia="Calibri" w:hAnsi="Palatino Linotype" w:cs="Times New Roman"/>
          <w:bCs/>
          <w:lang w:eastAsia="en-US"/>
        </w:rPr>
        <w:t xml:space="preserve"> </w:t>
      </w:r>
      <w:r w:rsidR="00440792">
        <w:rPr>
          <w:rFonts w:ascii="Palatino Linotype" w:eastAsia="Calibri" w:hAnsi="Palatino Linotype" w:cs="Times New Roman"/>
          <w:lang w:eastAsia="en-US"/>
        </w:rPr>
        <w:t xml:space="preserve">–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Pr="00D67BED">
        <w:rPr>
          <w:rFonts w:ascii="Palatino Linotype" w:eastAsia="Calibri" w:hAnsi="Palatino Linotype" w:cs="Times New Roman"/>
          <w:lang w:eastAsia="en-US"/>
        </w:rPr>
        <w:t>wartość zleceń płatniczych zrealizowan</w:t>
      </w:r>
      <w:r>
        <w:rPr>
          <w:rFonts w:ascii="Palatino Linotype" w:eastAsia="Calibri" w:hAnsi="Palatino Linotype" w:cs="Times New Roman"/>
          <w:lang w:eastAsia="en-US"/>
        </w:rPr>
        <w:t>ych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w</w:t>
      </w:r>
      <w:r w:rsidR="002557D3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systemie płatności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 </w:t>
      </w:r>
      <w:r w:rsidR="00CC7C74" w:rsidRPr="00D67BED">
        <w:rPr>
          <w:rFonts w:ascii="Palatino Linotype" w:eastAsia="Calibri" w:hAnsi="Palatino Linotype" w:cs="Times New Roman"/>
          <w:lang w:eastAsia="en-US"/>
        </w:rPr>
        <w:t>obliczon</w:t>
      </w:r>
      <w:r w:rsidR="00CC7C74">
        <w:rPr>
          <w:rFonts w:ascii="Palatino Linotype" w:eastAsia="Calibri" w:hAnsi="Palatino Linotype" w:cs="Times New Roman"/>
          <w:lang w:eastAsia="en-US"/>
        </w:rPr>
        <w:t>ą</w:t>
      </w:r>
      <w:r w:rsidR="00CC7C74" w:rsidRPr="00D67BED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na podstawie kont obciążeniowych uczestnika systemu. Wartość zleceń płatniczych określa się na podstawie sumy środków wychodzących z</w:t>
      </w:r>
      <w:r w:rsidR="002557D3">
        <w:rPr>
          <w:rFonts w:ascii="Palatino Linotype" w:eastAsia="Calibri" w:hAnsi="Palatino Linotype" w:cs="Times New Roman"/>
          <w:lang w:eastAsia="en-US"/>
        </w:rPr>
        <w:t xml:space="preserve"> </w:t>
      </w:r>
      <w:r w:rsidRPr="00D67BED">
        <w:rPr>
          <w:rFonts w:ascii="Palatino Linotype" w:eastAsia="Calibri" w:hAnsi="Palatino Linotype" w:cs="Times New Roman"/>
          <w:lang w:eastAsia="en-US"/>
        </w:rPr>
        <w:t>rachunków uczestnika niezależnie od tego, którzy uczestnicy przekazali zle</w:t>
      </w:r>
      <w:r>
        <w:rPr>
          <w:rFonts w:ascii="Palatino Linotype" w:eastAsia="Calibri" w:hAnsi="Palatino Linotype" w:cs="Times New Roman"/>
          <w:lang w:eastAsia="en-US"/>
        </w:rPr>
        <w:t xml:space="preserve">cenia płatnicze do realizacji w </w:t>
      </w:r>
      <w:r w:rsidRPr="00D67BED">
        <w:rPr>
          <w:rFonts w:ascii="Palatino Linotype" w:eastAsia="Calibri" w:hAnsi="Palatino Linotype" w:cs="Times New Roman"/>
          <w:lang w:eastAsia="en-US"/>
        </w:rPr>
        <w:t xml:space="preserve">systemie. </w:t>
      </w:r>
      <w:r>
        <w:rPr>
          <w:rFonts w:ascii="Palatino Linotype" w:eastAsia="Calibri" w:hAnsi="Palatino Linotype" w:cs="Times New Roman"/>
          <w:lang w:eastAsia="en-US"/>
        </w:rPr>
        <w:t>Należy ją podać w walucie systemowej.</w:t>
      </w:r>
    </w:p>
    <w:p w14:paraId="7739040E" w14:textId="77777777" w:rsidR="007D6381" w:rsidRDefault="007D6381" w:rsidP="00DF0481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</w:p>
    <w:p w14:paraId="009E3BC7" w14:textId="610FF039" w:rsidR="00163C2C" w:rsidRPr="00851653" w:rsidRDefault="00163C2C" w:rsidP="00163C2C">
      <w:pPr>
        <w:suppressAutoHyphens w:val="0"/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 w:rsidRPr="00851653">
        <w:rPr>
          <w:rFonts w:eastAsia="Times New Roman" w:cs="TimesNewRomanPS-BoldMT"/>
          <w:bCs/>
        </w:rPr>
        <w:t xml:space="preserve">Poszczególne pola kolejnych formularzy </w:t>
      </w:r>
      <w:r w:rsidRPr="00890390">
        <w:rPr>
          <w:rFonts w:eastAsia="Times New Roman" w:cs="TimesNewRomanPS-BoldMT"/>
          <w:b/>
        </w:rPr>
        <w:t>Załącznika nr</w:t>
      </w:r>
      <w:r>
        <w:rPr>
          <w:rFonts w:eastAsia="Times New Roman" w:cs="TimesNewRomanPS-BoldMT"/>
          <w:b/>
        </w:rPr>
        <w:t xml:space="preserve"> 2 </w:t>
      </w:r>
      <w:r w:rsidRPr="00890390">
        <w:rPr>
          <w:rFonts w:eastAsia="Times New Roman" w:cs="TimesNewRomanPS-BoldMT"/>
          <w:b/>
        </w:rPr>
        <w:t>-</w:t>
      </w:r>
      <w:r>
        <w:rPr>
          <w:rFonts w:eastAsia="Times New Roman" w:cs="TimesNewRomanPS-BoldMT"/>
          <w:b/>
        </w:rPr>
        <w:t xml:space="preserve"> Uczestnicy</w:t>
      </w:r>
      <w:r w:rsidRPr="00851653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należy wypełnić</w:t>
      </w:r>
      <w:r w:rsidRPr="00851653">
        <w:rPr>
          <w:rFonts w:eastAsia="Times New Roman" w:cs="TimesNewRomanPS-BoldMT"/>
          <w:bCs/>
        </w:rPr>
        <w:t xml:space="preserve"> odpowiednio:</w:t>
      </w:r>
    </w:p>
    <w:p w14:paraId="03EAA7F0" w14:textId="0B4F4AF3" w:rsidR="00163C2C" w:rsidRPr="00890390" w:rsidRDefault="00163C2C" w:rsidP="00163C2C">
      <w:pPr>
        <w:suppressAutoHyphens w:val="0"/>
        <w:spacing w:before="240" w:after="120"/>
        <w:jc w:val="center"/>
        <w:rPr>
          <w:rFonts w:ascii="Palatino Linotype" w:eastAsia="Calibri" w:hAnsi="Palatino Linotype" w:cs="Times New Roman"/>
          <w:b/>
          <w:bCs/>
          <w:i/>
          <w:iCs/>
          <w:lang w:eastAsia="en-US"/>
        </w:rPr>
      </w:pPr>
      <w:r w:rsidRPr="00890390">
        <w:rPr>
          <w:rFonts w:eastAsia="Times New Roman" w:cs="TimesNewRomanPS-BoldMT"/>
          <w:b/>
          <w:bCs/>
        </w:rPr>
        <w:t xml:space="preserve">Formularz nr </w:t>
      </w:r>
      <w:r w:rsidR="00664EF6">
        <w:rPr>
          <w:rFonts w:eastAsia="Times New Roman" w:cs="TimesNewRomanPS-BoldMT"/>
          <w:b/>
          <w:bCs/>
        </w:rPr>
        <w:t>1</w:t>
      </w:r>
      <w:r>
        <w:rPr>
          <w:rFonts w:eastAsia="Times New Roman" w:cs="TimesNewRomanPS-BoldMT"/>
          <w:b/>
          <w:bCs/>
        </w:rPr>
        <w:t xml:space="preserve"> </w:t>
      </w:r>
      <w:r w:rsidRPr="00890390">
        <w:rPr>
          <w:rFonts w:eastAsia="Times New Roman" w:cs="TimesNewRomanPS-BoldMT"/>
          <w:b/>
          <w:bCs/>
          <w:i/>
          <w:iCs/>
        </w:rPr>
        <w:t>–</w:t>
      </w:r>
      <w:r>
        <w:rPr>
          <w:rFonts w:eastAsia="Times New Roman" w:cs="TimesNewRomanPS-BoldMT"/>
          <w:b/>
          <w:bCs/>
          <w:i/>
          <w:iCs/>
        </w:rPr>
        <w:t xml:space="preserve"> </w:t>
      </w:r>
      <w:r w:rsidR="008879FC" w:rsidRPr="008879FC">
        <w:rPr>
          <w:rFonts w:eastAsia="Times New Roman" w:cs="TimesNewRomanPS-BoldMT"/>
          <w:b/>
          <w:bCs/>
          <w:i/>
          <w:iCs/>
        </w:rPr>
        <w:t>Lista uczestników systemu płatności</w:t>
      </w:r>
    </w:p>
    <w:p w14:paraId="7420AC48" w14:textId="6264E371" w:rsidR="002B5F68" w:rsidRPr="00851653" w:rsidRDefault="002B5F68" w:rsidP="002D00C2">
      <w:pPr>
        <w:suppressAutoHyphens w:val="0"/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2B5F68">
        <w:rPr>
          <w:rFonts w:eastAsia="Times New Roman" w:cs="TimesNewRomanPS-BoldMT"/>
          <w:b/>
        </w:rPr>
        <w:lastRenderedPageBreak/>
        <w:t>Data</w:t>
      </w:r>
      <w:r>
        <w:rPr>
          <w:rFonts w:eastAsia="Times New Roman" w:cs="TimesNewRomanPS-BoldMT"/>
          <w:bCs/>
        </w:rPr>
        <w:t xml:space="preserve"> – należy podać datę aktualizacji lub zmiany listy</w:t>
      </w:r>
      <w:r w:rsidR="00A076D2">
        <w:rPr>
          <w:rFonts w:eastAsia="Times New Roman" w:cs="TimesNewRomanPS-BoldMT"/>
          <w:bCs/>
        </w:rPr>
        <w:t xml:space="preserve"> </w:t>
      </w:r>
      <w:r w:rsidR="00E06B24">
        <w:rPr>
          <w:rFonts w:ascii="Palatino Linotype" w:eastAsia="Calibri" w:hAnsi="Palatino Linotype" w:cs="Times New Roman"/>
          <w:lang w:eastAsia="en-US"/>
        </w:rPr>
        <w:t>(w formacie RRRR-MM-DD).</w:t>
      </w:r>
    </w:p>
    <w:p w14:paraId="437FB96A" w14:textId="68C9ED43" w:rsidR="009B3357" w:rsidRPr="00DF0231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 xml:space="preserve">Nazwa </w:t>
      </w:r>
      <w:r w:rsidR="00EF4B0A">
        <w:rPr>
          <w:rFonts w:ascii="Palatino Linotype" w:eastAsia="Calibri" w:hAnsi="Palatino Linotype" w:cs="Times New Roman"/>
          <w:b/>
          <w:bCs/>
          <w:lang w:eastAsia="en-US"/>
        </w:rPr>
        <w:t>systemu</w:t>
      </w:r>
      <w:r w:rsidR="0037337C">
        <w:rPr>
          <w:rFonts w:eastAsia="Times New Roman" w:cs="TimesNewRomanPS-BoldMT"/>
          <w:bCs/>
        </w:rPr>
        <w:t>– należy podać</w:t>
      </w:r>
      <w:r w:rsidR="0037337C">
        <w:rPr>
          <w:rFonts w:eastAsia="Times New Roman" w:cs="TimesNewRomanPS-BoldMT"/>
          <w:bCs/>
        </w:rPr>
        <w:t xml:space="preserve"> nazwę systemu, dla którego wypełniana jest lista.</w:t>
      </w:r>
      <w:r w:rsidR="00EF4B0A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</w:p>
    <w:p w14:paraId="1A790065" w14:textId="5E7266FE" w:rsidR="009B3357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Nazwa uczestnika</w:t>
      </w:r>
      <w:r w:rsidR="00EE1AC7">
        <w:rPr>
          <w:rFonts w:ascii="Palatino Linotype" w:eastAsia="Calibri" w:hAnsi="Palatino Linotype" w:cs="Times New Roman"/>
          <w:b/>
          <w:bCs/>
          <w:lang w:eastAsia="en-US"/>
        </w:rPr>
        <w:t xml:space="preserve"> – </w:t>
      </w:r>
      <w:r w:rsidR="00EE1AC7" w:rsidRPr="00DF6E88">
        <w:rPr>
          <w:rFonts w:ascii="Palatino Linotype" w:eastAsia="Calibri" w:hAnsi="Palatino Linotype" w:cs="Times New Roman"/>
          <w:lang w:eastAsia="en-US"/>
        </w:rPr>
        <w:t>należy podać</w:t>
      </w:r>
      <w:r w:rsidR="00EE1AC7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DF6E88" w:rsidRPr="00DF6E88">
        <w:rPr>
          <w:rFonts w:ascii="Palatino Linotype" w:eastAsia="Calibri" w:hAnsi="Palatino Linotype" w:cs="Times New Roman"/>
          <w:lang w:eastAsia="en-US"/>
        </w:rPr>
        <w:t xml:space="preserve">aktualną, na moment </w:t>
      </w:r>
      <w:r w:rsidR="00DF6E88">
        <w:rPr>
          <w:rFonts w:ascii="Palatino Linotype" w:eastAsia="Calibri" w:hAnsi="Palatino Linotype" w:cs="Times New Roman"/>
          <w:lang w:eastAsia="en-US"/>
        </w:rPr>
        <w:t>przekaz</w:t>
      </w:r>
      <w:r w:rsidR="001E649E">
        <w:rPr>
          <w:rFonts w:ascii="Palatino Linotype" w:eastAsia="Calibri" w:hAnsi="Palatino Linotype" w:cs="Times New Roman"/>
          <w:lang w:eastAsia="en-US"/>
        </w:rPr>
        <w:t>ywa</w:t>
      </w:r>
      <w:r w:rsidR="00DF6E88">
        <w:rPr>
          <w:rFonts w:ascii="Palatino Linotype" w:eastAsia="Calibri" w:hAnsi="Palatino Linotype" w:cs="Times New Roman"/>
          <w:lang w:eastAsia="en-US"/>
        </w:rPr>
        <w:t>nia</w:t>
      </w:r>
      <w:r w:rsidR="00DF6E88" w:rsidRPr="00DF6E88">
        <w:rPr>
          <w:rFonts w:ascii="Palatino Linotype" w:eastAsia="Calibri" w:hAnsi="Palatino Linotype" w:cs="Times New Roman"/>
          <w:lang w:eastAsia="en-US"/>
        </w:rPr>
        <w:t xml:space="preserve"> Listy</w:t>
      </w:r>
      <w:r w:rsidR="001E649E">
        <w:rPr>
          <w:rFonts w:ascii="Palatino Linotype" w:eastAsia="Calibri" w:hAnsi="Palatino Linotype" w:cs="Times New Roman"/>
          <w:lang w:eastAsia="en-US"/>
        </w:rPr>
        <w:t>,</w:t>
      </w:r>
      <w:r w:rsidR="00DF6E88" w:rsidRPr="00DF6E88">
        <w:rPr>
          <w:rFonts w:ascii="Palatino Linotype" w:eastAsia="Calibri" w:hAnsi="Palatino Linotype" w:cs="Times New Roman"/>
          <w:lang w:eastAsia="en-US"/>
        </w:rPr>
        <w:t xml:space="preserve"> nazwę uczestnika</w:t>
      </w:r>
      <w:r w:rsidR="00E06B24">
        <w:rPr>
          <w:rFonts w:ascii="Palatino Linotype" w:eastAsia="Calibri" w:hAnsi="Palatino Linotype" w:cs="Times New Roman"/>
          <w:lang w:eastAsia="en-US"/>
        </w:rPr>
        <w:t>.</w:t>
      </w:r>
    </w:p>
    <w:p w14:paraId="30534F77" w14:textId="0D80A25D" w:rsidR="002D00C2" w:rsidRPr="00DF6E88" w:rsidRDefault="002D00C2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Kod LEI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DF6E88">
        <w:rPr>
          <w:rFonts w:ascii="Palatino Linotype" w:eastAsia="Calibri" w:hAnsi="Palatino Linotype" w:cs="Times New Roman"/>
          <w:lang w:eastAsia="en-US"/>
        </w:rPr>
        <w:t>– należy podać kod LEI (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Legal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Entity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Identifier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code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) nadany przez </w:t>
      </w:r>
      <w:r>
        <w:rPr>
          <w:rFonts w:ascii="Palatino Linotype" w:eastAsia="Calibri" w:hAnsi="Palatino Linotype" w:cs="Times New Roman"/>
          <w:lang w:eastAsia="en-US"/>
        </w:rPr>
        <w:t>uprawniony podmiot i aktualny na moment przekazywania Listy.</w:t>
      </w:r>
    </w:p>
    <w:p w14:paraId="4A9F952D" w14:textId="492E3241" w:rsidR="009B3357" w:rsidRPr="00DF0231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Numer EWIB</w:t>
      </w:r>
      <w:r w:rsidR="00A44B74"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r w:rsidR="00EF4B0A">
        <w:rPr>
          <w:rFonts w:ascii="Palatino Linotype" w:eastAsia="Calibri" w:hAnsi="Palatino Linotype" w:cs="Times New Roman"/>
          <w:lang w:eastAsia="en-US"/>
        </w:rPr>
        <w:t>–</w:t>
      </w:r>
      <w:r w:rsidR="00DF6E88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A44B74"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 w:rsidR="00A44B74">
        <w:rPr>
          <w:rFonts w:ascii="Palatino Linotype" w:eastAsia="Calibri" w:hAnsi="Palatino Linotype" w:cs="Times New Roman"/>
          <w:lang w:eastAsia="en-US"/>
        </w:rPr>
        <w:t>numer uczestnika zgodny z w</w:t>
      </w:r>
      <w:r w:rsidR="00A44B74" w:rsidRPr="00603DE6">
        <w:rPr>
          <w:rFonts w:ascii="Palatino Linotype" w:eastAsia="Calibri" w:hAnsi="Palatino Linotype" w:cs="Times New Roman"/>
          <w:lang w:eastAsia="en-US"/>
        </w:rPr>
        <w:t>ykaz</w:t>
      </w:r>
      <w:r w:rsidR="00A44B74">
        <w:rPr>
          <w:rFonts w:ascii="Palatino Linotype" w:eastAsia="Calibri" w:hAnsi="Palatino Linotype" w:cs="Times New Roman"/>
          <w:lang w:eastAsia="en-US"/>
        </w:rPr>
        <w:t>em</w:t>
      </w:r>
      <w:r w:rsidR="00A44B74" w:rsidRPr="00603DE6">
        <w:rPr>
          <w:rFonts w:ascii="Palatino Linotype" w:eastAsia="Calibri" w:hAnsi="Palatino Linotype" w:cs="Times New Roman"/>
          <w:lang w:eastAsia="en-US"/>
        </w:rPr>
        <w:t xml:space="preserve"> numerów i identyfikatorów instytucji finansowych nadawanych przez </w:t>
      </w:r>
      <w:r w:rsidR="00A44B74">
        <w:rPr>
          <w:rFonts w:ascii="Palatino Linotype" w:eastAsia="Calibri" w:hAnsi="Palatino Linotype" w:cs="Times New Roman"/>
          <w:lang w:eastAsia="en-US"/>
        </w:rPr>
        <w:t>NBP</w:t>
      </w:r>
      <w:r w:rsidR="00A44B74">
        <w:rPr>
          <w:rStyle w:val="Odwoanieprzypisudolnego"/>
          <w:rFonts w:ascii="Palatino Linotype" w:eastAsia="Calibri" w:hAnsi="Palatino Linotype" w:cs="Times New Roman"/>
          <w:lang w:eastAsia="en-US"/>
        </w:rPr>
        <w:footnoteReference w:id="10"/>
      </w:r>
      <w:r w:rsidR="00A44B74">
        <w:rPr>
          <w:rFonts w:ascii="Palatino Linotype" w:eastAsia="Calibri" w:hAnsi="Palatino Linotype" w:cs="Times New Roman"/>
          <w:lang w:eastAsia="en-US"/>
        </w:rPr>
        <w:t xml:space="preserve"> (za wyjątkiem podmiotów, które nie są zobowiązane do posiadania tego numeru)</w:t>
      </w:r>
      <w:r w:rsidR="00E06B24">
        <w:rPr>
          <w:rFonts w:ascii="Palatino Linotype" w:eastAsia="Calibri" w:hAnsi="Palatino Linotype" w:cs="Times New Roman"/>
          <w:lang w:eastAsia="en-US"/>
        </w:rPr>
        <w:t>.</w:t>
      </w:r>
    </w:p>
    <w:p w14:paraId="4ED8D733" w14:textId="05359EA3" w:rsidR="009B3357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Inny kod identyfikujący uczestnika</w:t>
      </w:r>
      <w:r w:rsidR="001E649E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1E649E" w:rsidRPr="001E649E">
        <w:rPr>
          <w:rFonts w:ascii="Palatino Linotype" w:eastAsia="Calibri" w:hAnsi="Palatino Linotype" w:cs="Times New Roman"/>
          <w:lang w:eastAsia="en-US"/>
        </w:rPr>
        <w:t xml:space="preserve">– jeżeli </w:t>
      </w:r>
      <w:r w:rsidR="00376936">
        <w:rPr>
          <w:rFonts w:ascii="Palatino Linotype" w:eastAsia="Calibri" w:hAnsi="Palatino Linotype" w:cs="Times New Roman"/>
          <w:lang w:eastAsia="en-US"/>
        </w:rPr>
        <w:t>uczestnik</w:t>
      </w:r>
      <w:r w:rsidR="001E649E" w:rsidRPr="001E649E">
        <w:rPr>
          <w:rFonts w:ascii="Palatino Linotype" w:eastAsia="Calibri" w:hAnsi="Palatino Linotype" w:cs="Times New Roman"/>
          <w:lang w:eastAsia="en-US"/>
        </w:rPr>
        <w:t xml:space="preserve"> nie ma nadanego numeru EWIB albo kodu LEI należy podać inny kod (ze wskazaniem jego nazwy) jednoznacznie identyfikujący podmiot (np. numer KRS, kod BIC).</w:t>
      </w:r>
    </w:p>
    <w:p w14:paraId="523629D7" w14:textId="05378D0B" w:rsidR="002D00C2" w:rsidRPr="000E29F2" w:rsidRDefault="002D00C2" w:rsidP="002D00C2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Data zawarcia umowy o uczestnictwo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0E29F2" w:rsidRPr="008023E6">
        <w:rPr>
          <w:rFonts w:ascii="Palatino Linotype" w:eastAsia="Calibri" w:hAnsi="Palatino Linotype" w:cs="Times New Roman"/>
          <w:lang w:eastAsia="en-US"/>
        </w:rPr>
        <w:t>(w formacie RRRR-MM-DD)</w:t>
      </w:r>
      <w:r w:rsidR="000E29F2">
        <w:rPr>
          <w:rFonts w:ascii="Palatino Linotype" w:eastAsia="Calibri" w:hAnsi="Palatino Linotype" w:cs="Times New Roman"/>
          <w:lang w:eastAsia="en-US"/>
        </w:rPr>
        <w:t>.</w:t>
      </w:r>
    </w:p>
    <w:p w14:paraId="39F2051B" w14:textId="62C23AB1" w:rsidR="002D00C2" w:rsidRPr="002D00C2" w:rsidRDefault="002D00C2" w:rsidP="002D00C2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Nazwa uczestnika pośredniego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4266CE">
        <w:rPr>
          <w:rFonts w:ascii="Palatino Linotype" w:eastAsia="Calibri" w:hAnsi="Palatino Linotype" w:cs="Times New Roman"/>
          <w:lang w:eastAsia="en-US"/>
        </w:rPr>
        <w:t>- należy podać aktualną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2D00C2">
        <w:rPr>
          <w:rFonts w:ascii="Palatino Linotype" w:eastAsia="Calibri" w:hAnsi="Palatino Linotype" w:cs="Times New Roman"/>
          <w:lang w:eastAsia="en-US"/>
        </w:rPr>
        <w:t xml:space="preserve"> 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na moment </w:t>
      </w:r>
      <w:r>
        <w:rPr>
          <w:rFonts w:ascii="Palatino Linotype" w:eastAsia="Calibri" w:hAnsi="Palatino Linotype" w:cs="Times New Roman"/>
          <w:lang w:eastAsia="en-US"/>
        </w:rPr>
        <w:t>przekazywania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 Listy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 nazwę uczestnika</w:t>
      </w:r>
      <w:r>
        <w:rPr>
          <w:rFonts w:ascii="Palatino Linotype" w:eastAsia="Calibri" w:hAnsi="Palatino Linotype" w:cs="Times New Roman"/>
          <w:lang w:eastAsia="en-US"/>
        </w:rPr>
        <w:t xml:space="preserve"> pośredniego.</w:t>
      </w:r>
    </w:p>
    <w:p w14:paraId="14BAC08B" w14:textId="77777777" w:rsidR="002D00C2" w:rsidRPr="00DF0231" w:rsidRDefault="002D00C2" w:rsidP="002D00C2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Kod identyfikujący uczestnika pośredniego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376936">
        <w:rPr>
          <w:rFonts w:ascii="Palatino Linotype" w:eastAsia="Calibri" w:hAnsi="Palatino Linotype" w:cs="Times New Roman"/>
          <w:lang w:eastAsia="en-US"/>
        </w:rPr>
        <w:t>– należy podać kod (ze wskazaniem jego nazwy) jednoznacznie identyfikujący uczestnika pośredniego</w:t>
      </w:r>
    </w:p>
    <w:p w14:paraId="62AF28BC" w14:textId="526F67D3" w:rsidR="002D00C2" w:rsidRDefault="002D00C2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Data zawarcia umowy o uczestnictwo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pośrednie</w:t>
      </w:r>
      <w:r w:rsidR="000E29F2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0E29F2" w:rsidRPr="008023E6">
        <w:rPr>
          <w:rFonts w:ascii="Palatino Linotype" w:eastAsia="Calibri" w:hAnsi="Palatino Linotype" w:cs="Times New Roman"/>
          <w:lang w:eastAsia="en-US"/>
        </w:rPr>
        <w:t>(w formacie RRRR-MM-DD)</w:t>
      </w:r>
      <w:r w:rsidR="000E29F2">
        <w:rPr>
          <w:rFonts w:ascii="Palatino Linotype" w:eastAsia="Calibri" w:hAnsi="Palatino Linotype" w:cs="Times New Roman"/>
          <w:lang w:eastAsia="en-US"/>
        </w:rPr>
        <w:t>.</w:t>
      </w:r>
    </w:p>
    <w:p w14:paraId="49667A98" w14:textId="5EED6EEE" w:rsidR="007E57FB" w:rsidRPr="000E29F2" w:rsidRDefault="007E57FB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lang w:eastAsia="en-US"/>
        </w:rPr>
        <w:t>Jeżeli jeden uczestnik systemu przekazuje zlecenia od więcej niż jednego uczestnika pośredniego, wtedy należy każdorazowo uzupełnić kolejny wiersz w arkuszu</w:t>
      </w:r>
    </w:p>
    <w:p w14:paraId="24A97ACF" w14:textId="22715D51" w:rsidR="00163C2C" w:rsidRPr="00890390" w:rsidRDefault="00163C2C" w:rsidP="00163C2C">
      <w:pPr>
        <w:suppressAutoHyphens w:val="0"/>
        <w:spacing w:before="240" w:after="120"/>
        <w:jc w:val="center"/>
        <w:rPr>
          <w:rFonts w:ascii="Palatino Linotype" w:eastAsia="Calibri" w:hAnsi="Palatino Linotype" w:cs="Times New Roman"/>
          <w:b/>
          <w:bCs/>
          <w:i/>
          <w:iCs/>
          <w:lang w:eastAsia="en-US"/>
        </w:rPr>
      </w:pPr>
      <w:r w:rsidRPr="00890390">
        <w:rPr>
          <w:rFonts w:eastAsia="Times New Roman" w:cs="TimesNewRomanPS-BoldMT"/>
          <w:b/>
          <w:bCs/>
        </w:rPr>
        <w:t xml:space="preserve">Formularz nr </w:t>
      </w:r>
      <w:r w:rsidR="007E57FB">
        <w:rPr>
          <w:rFonts w:eastAsia="Times New Roman" w:cs="TimesNewRomanPS-BoldMT"/>
          <w:b/>
          <w:bCs/>
        </w:rPr>
        <w:t xml:space="preserve">2 </w:t>
      </w:r>
      <w:r w:rsidRPr="00890390">
        <w:rPr>
          <w:rFonts w:eastAsia="Times New Roman" w:cs="TimesNewRomanPS-BoldMT"/>
          <w:b/>
          <w:bCs/>
          <w:i/>
          <w:iCs/>
        </w:rPr>
        <w:t>–</w:t>
      </w:r>
      <w:r>
        <w:rPr>
          <w:rFonts w:eastAsia="Times New Roman" w:cs="TimesNewRomanPS-BoldMT"/>
          <w:b/>
          <w:bCs/>
          <w:i/>
          <w:iCs/>
        </w:rPr>
        <w:t xml:space="preserve"> </w:t>
      </w:r>
      <w:r w:rsidR="008879FC" w:rsidRPr="008879FC">
        <w:rPr>
          <w:rFonts w:eastAsia="Times New Roman" w:cs="TimesNewRomanPS-BoldMT"/>
          <w:b/>
          <w:bCs/>
          <w:i/>
          <w:iCs/>
        </w:rPr>
        <w:t>Lista ról uczestników systemu płatności</w:t>
      </w:r>
    </w:p>
    <w:p w14:paraId="05896947" w14:textId="77777777" w:rsidR="00163C2C" w:rsidRDefault="00163C2C" w:rsidP="00163C2C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Nazwa uczestnika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– </w:t>
      </w:r>
      <w:r w:rsidRPr="00DF6E88">
        <w:rPr>
          <w:rFonts w:ascii="Palatino Linotype" w:eastAsia="Calibri" w:hAnsi="Palatino Linotype" w:cs="Times New Roman"/>
          <w:lang w:eastAsia="en-US"/>
        </w:rPr>
        <w:t>należy podać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aktualną, na moment </w:t>
      </w:r>
      <w:r>
        <w:rPr>
          <w:rFonts w:ascii="Palatino Linotype" w:eastAsia="Calibri" w:hAnsi="Palatino Linotype" w:cs="Times New Roman"/>
          <w:lang w:eastAsia="en-US"/>
        </w:rPr>
        <w:t>przekazywania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 Listy</w:t>
      </w:r>
      <w:r>
        <w:rPr>
          <w:rFonts w:ascii="Palatino Linotype" w:eastAsia="Calibri" w:hAnsi="Palatino Linotype" w:cs="Times New Roman"/>
          <w:lang w:eastAsia="en-US"/>
        </w:rPr>
        <w:t>,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 nazwę uczestnika</w:t>
      </w:r>
      <w:r>
        <w:rPr>
          <w:rFonts w:ascii="Palatino Linotype" w:eastAsia="Calibri" w:hAnsi="Palatino Linotype" w:cs="Times New Roman"/>
          <w:lang w:eastAsia="en-US"/>
        </w:rPr>
        <w:t>.</w:t>
      </w:r>
    </w:p>
    <w:p w14:paraId="5862C00A" w14:textId="22D46247" w:rsidR="00420834" w:rsidRPr="00DF6E88" w:rsidRDefault="00420834" w:rsidP="00163C2C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Kod LEI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DF6E88">
        <w:rPr>
          <w:rFonts w:ascii="Palatino Linotype" w:eastAsia="Calibri" w:hAnsi="Palatino Linotype" w:cs="Times New Roman"/>
          <w:lang w:eastAsia="en-US"/>
        </w:rPr>
        <w:t>– należy podać kod LEI (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Legal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Entity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Identifier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proofErr w:type="spellStart"/>
      <w:r w:rsidRPr="00DF6E88">
        <w:rPr>
          <w:rFonts w:ascii="Palatino Linotype" w:eastAsia="Calibri" w:hAnsi="Palatino Linotype" w:cs="Times New Roman"/>
          <w:lang w:eastAsia="en-US"/>
        </w:rPr>
        <w:t>code</w:t>
      </w:r>
      <w:proofErr w:type="spellEnd"/>
      <w:r w:rsidRPr="00DF6E88">
        <w:rPr>
          <w:rFonts w:ascii="Palatino Linotype" w:eastAsia="Calibri" w:hAnsi="Palatino Linotype" w:cs="Times New Roman"/>
          <w:lang w:eastAsia="en-US"/>
        </w:rPr>
        <w:t xml:space="preserve">) nadany przez </w:t>
      </w:r>
      <w:r>
        <w:rPr>
          <w:rFonts w:ascii="Palatino Linotype" w:eastAsia="Calibri" w:hAnsi="Palatino Linotype" w:cs="Times New Roman"/>
          <w:lang w:eastAsia="en-US"/>
        </w:rPr>
        <w:t>uprawniony podmiot i aktualny na moment przekazywania Listy.</w:t>
      </w:r>
    </w:p>
    <w:p w14:paraId="0398700F" w14:textId="77777777" w:rsidR="00163C2C" w:rsidRPr="00DF0231" w:rsidRDefault="00163C2C" w:rsidP="00163C2C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lastRenderedPageBreak/>
        <w:t>Numer EWIB</w:t>
      </w:r>
      <w:r w:rsidRPr="00DF6E88">
        <w:rPr>
          <w:rFonts w:ascii="Palatino Linotype" w:eastAsia="Calibri" w:hAnsi="Palatino Linotype" w:cs="Times New Roman"/>
          <w:lang w:eastAsia="en-US"/>
        </w:rPr>
        <w:t xml:space="preserve"> </w:t>
      </w:r>
      <w:r>
        <w:rPr>
          <w:rFonts w:ascii="Palatino Linotype" w:eastAsia="Calibri" w:hAnsi="Palatino Linotype" w:cs="Times New Roman"/>
          <w:lang w:eastAsia="en-US"/>
        </w:rPr>
        <w:t>–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6176FB">
        <w:rPr>
          <w:rFonts w:ascii="Palatino Linotype" w:eastAsia="Calibri" w:hAnsi="Palatino Linotype" w:cs="Times New Roman"/>
          <w:lang w:eastAsia="en-US"/>
        </w:rPr>
        <w:t xml:space="preserve">należy podać </w:t>
      </w:r>
      <w:r>
        <w:rPr>
          <w:rFonts w:ascii="Palatino Linotype" w:eastAsia="Calibri" w:hAnsi="Palatino Linotype" w:cs="Times New Roman"/>
          <w:lang w:eastAsia="en-US"/>
        </w:rPr>
        <w:t>numer uczestnika zgodny z w</w:t>
      </w:r>
      <w:r w:rsidRPr="00603DE6">
        <w:rPr>
          <w:rFonts w:ascii="Palatino Linotype" w:eastAsia="Calibri" w:hAnsi="Palatino Linotype" w:cs="Times New Roman"/>
          <w:lang w:eastAsia="en-US"/>
        </w:rPr>
        <w:t>ykaz</w:t>
      </w:r>
      <w:r>
        <w:rPr>
          <w:rFonts w:ascii="Palatino Linotype" w:eastAsia="Calibri" w:hAnsi="Palatino Linotype" w:cs="Times New Roman"/>
          <w:lang w:eastAsia="en-US"/>
        </w:rPr>
        <w:t>em</w:t>
      </w:r>
      <w:r w:rsidRPr="00603DE6">
        <w:rPr>
          <w:rFonts w:ascii="Palatino Linotype" w:eastAsia="Calibri" w:hAnsi="Palatino Linotype" w:cs="Times New Roman"/>
          <w:lang w:eastAsia="en-US"/>
        </w:rPr>
        <w:t xml:space="preserve"> numerów i identyfikatorów instytucji finansowych nadawanych przez </w:t>
      </w:r>
      <w:r>
        <w:rPr>
          <w:rFonts w:ascii="Palatino Linotype" w:eastAsia="Calibri" w:hAnsi="Palatino Linotype" w:cs="Times New Roman"/>
          <w:lang w:eastAsia="en-US"/>
        </w:rPr>
        <w:t>NBP</w:t>
      </w:r>
      <w:r>
        <w:rPr>
          <w:rStyle w:val="Odwoanieprzypisudolnego"/>
          <w:rFonts w:ascii="Palatino Linotype" w:eastAsia="Calibri" w:hAnsi="Palatino Linotype" w:cs="Times New Roman"/>
          <w:lang w:eastAsia="en-US"/>
        </w:rPr>
        <w:footnoteReference w:id="11"/>
      </w:r>
      <w:r>
        <w:rPr>
          <w:rFonts w:ascii="Palatino Linotype" w:eastAsia="Calibri" w:hAnsi="Palatino Linotype" w:cs="Times New Roman"/>
          <w:lang w:eastAsia="en-US"/>
        </w:rPr>
        <w:t xml:space="preserve"> (za wyjątkiem podmiotów, które nie są zobowiązane do posiadania tego numeru).</w:t>
      </w:r>
    </w:p>
    <w:p w14:paraId="15F2A3E0" w14:textId="77777777" w:rsidR="00163C2C" w:rsidRPr="00DF0231" w:rsidRDefault="00163C2C" w:rsidP="00163C2C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Inny kod identyfikujący uczestnika</w:t>
      </w:r>
      <w:r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Pr="001E649E">
        <w:rPr>
          <w:rFonts w:ascii="Palatino Linotype" w:eastAsia="Calibri" w:hAnsi="Palatino Linotype" w:cs="Times New Roman"/>
          <w:lang w:eastAsia="en-US"/>
        </w:rPr>
        <w:t xml:space="preserve">– jeżeli </w:t>
      </w:r>
      <w:r>
        <w:rPr>
          <w:rFonts w:ascii="Palatino Linotype" w:eastAsia="Calibri" w:hAnsi="Palatino Linotype" w:cs="Times New Roman"/>
          <w:lang w:eastAsia="en-US"/>
        </w:rPr>
        <w:t>uczestnik</w:t>
      </w:r>
      <w:r w:rsidRPr="001E649E">
        <w:rPr>
          <w:rFonts w:ascii="Palatino Linotype" w:eastAsia="Calibri" w:hAnsi="Palatino Linotype" w:cs="Times New Roman"/>
          <w:lang w:eastAsia="en-US"/>
        </w:rPr>
        <w:t xml:space="preserve"> nie ma nadanego numeru EWIB albo kodu LEI należy podać inny kod (ze wskazaniem jego nazwy) jednoznacznie identyfikujący podmiot (np. numer KRS, kod BIC).</w:t>
      </w:r>
    </w:p>
    <w:p w14:paraId="3895B0FC" w14:textId="37C5B855" w:rsidR="004266CE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Rola</w:t>
      </w:r>
      <w:r w:rsidR="00163C2C">
        <w:rPr>
          <w:rFonts w:ascii="Palatino Linotype" w:eastAsia="Calibri" w:hAnsi="Palatino Linotype" w:cs="Times New Roman"/>
          <w:b/>
          <w:bCs/>
          <w:lang w:eastAsia="en-US"/>
        </w:rPr>
        <w:t xml:space="preserve"> uczestnika</w:t>
      </w:r>
      <w:r w:rsidR="001E649E">
        <w:rPr>
          <w:rFonts w:ascii="Palatino Linotype" w:eastAsia="Calibri" w:hAnsi="Palatino Linotype" w:cs="Times New Roman"/>
          <w:b/>
          <w:bCs/>
          <w:lang w:eastAsia="en-US"/>
        </w:rPr>
        <w:t xml:space="preserve"> </w:t>
      </w:r>
      <w:r w:rsidR="001E649E" w:rsidRPr="001E649E">
        <w:rPr>
          <w:rFonts w:ascii="Palatino Linotype" w:eastAsia="Calibri" w:hAnsi="Palatino Linotype" w:cs="Times New Roman"/>
          <w:lang w:eastAsia="en-US"/>
        </w:rPr>
        <w:t>– należy wybrać z listy rozwijanej odpowiednią rolę pełnioną przez uczestnika</w:t>
      </w:r>
      <w:r w:rsidR="00E06B24">
        <w:rPr>
          <w:rFonts w:ascii="Palatino Linotype" w:eastAsia="Calibri" w:hAnsi="Palatino Linotype" w:cs="Times New Roman"/>
          <w:lang w:eastAsia="en-US"/>
        </w:rPr>
        <w:t>.</w:t>
      </w:r>
    </w:p>
    <w:p w14:paraId="79AAFDA0" w14:textId="5B732ADA" w:rsidR="00420834" w:rsidRPr="004266CE" w:rsidRDefault="00420834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 w:rsidRPr="00420834">
        <w:rPr>
          <w:rFonts w:ascii="Palatino Linotype" w:eastAsia="Calibri" w:hAnsi="Palatino Linotype" w:cs="Times New Roman"/>
          <w:b/>
          <w:bCs/>
          <w:lang w:eastAsia="en-US"/>
        </w:rPr>
        <w:t>Kod roli uczestnika</w:t>
      </w:r>
      <w:r>
        <w:rPr>
          <w:rFonts w:ascii="Palatino Linotype" w:eastAsia="Calibri" w:hAnsi="Palatino Linotype" w:cs="Times New Roman"/>
          <w:lang w:eastAsia="en-US"/>
        </w:rPr>
        <w:t xml:space="preserve"> – pole wypełnia się automat</w:t>
      </w:r>
      <w:r>
        <w:rPr>
          <w:rFonts w:ascii="Palatino Linotype" w:eastAsia="Calibri" w:hAnsi="Palatino Linotype" w:cs="Times New Roman"/>
          <w:lang w:eastAsia="en-US"/>
        </w:rPr>
        <w:t>ycznie</w:t>
      </w:r>
      <w:r w:rsidR="0037337C">
        <w:rPr>
          <w:rFonts w:ascii="Palatino Linotype" w:eastAsia="Calibri" w:hAnsi="Palatino Linotype" w:cs="Times New Roman"/>
          <w:lang w:eastAsia="en-US"/>
        </w:rPr>
        <w:t>.</w:t>
      </w:r>
    </w:p>
    <w:p w14:paraId="27FFE7FD" w14:textId="234ADD51" w:rsidR="009B3357" w:rsidRPr="00DF0231" w:rsidRDefault="009B3357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b/>
          <w:bCs/>
          <w:lang w:eastAsia="en-US"/>
        </w:rPr>
      </w:pPr>
      <w:r w:rsidRPr="00DF0231">
        <w:rPr>
          <w:rFonts w:ascii="Palatino Linotype" w:eastAsia="Calibri" w:hAnsi="Palatino Linotype" w:cs="Times New Roman"/>
          <w:b/>
          <w:bCs/>
          <w:lang w:eastAsia="en-US"/>
        </w:rPr>
        <w:t>Doprecyzowanie roli</w:t>
      </w:r>
      <w:r w:rsidR="001E649E">
        <w:rPr>
          <w:rFonts w:ascii="Palatino Linotype" w:eastAsia="Calibri" w:hAnsi="Palatino Linotype" w:cs="Times New Roman"/>
          <w:b/>
          <w:bCs/>
          <w:lang w:eastAsia="en-US"/>
        </w:rPr>
        <w:t xml:space="preserve"> – </w:t>
      </w:r>
      <w:r w:rsidR="001E649E" w:rsidRPr="001E649E">
        <w:rPr>
          <w:rFonts w:ascii="Palatino Linotype" w:eastAsia="Calibri" w:hAnsi="Palatino Linotype" w:cs="Times New Roman"/>
          <w:lang w:eastAsia="en-US"/>
        </w:rPr>
        <w:t>pole opcjonalne</w:t>
      </w:r>
      <w:r w:rsidR="009D3C9B">
        <w:rPr>
          <w:rFonts w:ascii="Palatino Linotype" w:eastAsia="Calibri" w:hAnsi="Palatino Linotype" w:cs="Times New Roman"/>
          <w:lang w:eastAsia="en-US"/>
        </w:rPr>
        <w:t xml:space="preserve">, można wskazać </w:t>
      </w:r>
      <w:r w:rsidR="00EF4B0A">
        <w:rPr>
          <w:rFonts w:ascii="Palatino Linotype" w:eastAsia="Calibri" w:hAnsi="Palatino Linotype" w:cs="Times New Roman"/>
          <w:lang w:eastAsia="en-US"/>
        </w:rPr>
        <w:t xml:space="preserve">np. </w:t>
      </w:r>
      <w:r w:rsidR="009D3C9B">
        <w:rPr>
          <w:rFonts w:ascii="Palatino Linotype" w:eastAsia="Calibri" w:hAnsi="Palatino Linotype" w:cs="Times New Roman"/>
          <w:lang w:eastAsia="en-US"/>
        </w:rPr>
        <w:t>nazwę wybranej roli stosowaną w dokumentacji</w:t>
      </w:r>
      <w:r w:rsidR="00E06B24">
        <w:rPr>
          <w:rFonts w:ascii="Palatino Linotype" w:eastAsia="Calibri" w:hAnsi="Palatino Linotype" w:cs="Times New Roman"/>
          <w:lang w:eastAsia="en-US"/>
        </w:rPr>
        <w:t>.</w:t>
      </w:r>
    </w:p>
    <w:p w14:paraId="0FB64AE9" w14:textId="22E21146" w:rsidR="001E649E" w:rsidRDefault="001E649E" w:rsidP="002423CB">
      <w:pPr>
        <w:suppressAutoHyphens w:val="0"/>
        <w:spacing w:before="120" w:after="120"/>
        <w:rPr>
          <w:rFonts w:ascii="Palatino Linotype" w:eastAsia="Calibri" w:hAnsi="Palatino Linotype" w:cs="Times New Roman"/>
          <w:lang w:eastAsia="en-US"/>
        </w:rPr>
      </w:pPr>
      <w:r>
        <w:rPr>
          <w:rFonts w:ascii="Palatino Linotype" w:eastAsia="Calibri" w:hAnsi="Palatino Linotype" w:cs="Times New Roman"/>
          <w:lang w:eastAsia="en-US"/>
        </w:rPr>
        <w:t xml:space="preserve">Ten sam uczestnik może występować w kilku rolach </w:t>
      </w:r>
      <w:r w:rsidR="00EF4B0A">
        <w:rPr>
          <w:rFonts w:ascii="Palatino Linotype" w:eastAsia="Calibri" w:hAnsi="Palatino Linotype" w:cs="Times New Roman"/>
          <w:lang w:eastAsia="en-US"/>
        </w:rPr>
        <w:t>w systemie</w:t>
      </w:r>
      <w:r>
        <w:rPr>
          <w:rFonts w:ascii="Palatino Linotype" w:eastAsia="Calibri" w:hAnsi="Palatino Linotype" w:cs="Times New Roman"/>
          <w:lang w:eastAsia="en-US"/>
        </w:rPr>
        <w:t xml:space="preserve">. W takiej sytuacji </w:t>
      </w:r>
      <w:r w:rsidR="00376936">
        <w:rPr>
          <w:rFonts w:ascii="Palatino Linotype" w:eastAsia="Calibri" w:hAnsi="Palatino Linotype" w:cs="Times New Roman"/>
          <w:lang w:eastAsia="en-US"/>
        </w:rPr>
        <w:t>dla każdej roli należy uzupełnić odrębny wiersz.</w:t>
      </w:r>
      <w:r>
        <w:rPr>
          <w:rFonts w:ascii="Palatino Linotype" w:eastAsia="Calibri" w:hAnsi="Palatino Linotype" w:cs="Times New Roman"/>
          <w:lang w:eastAsia="en-US"/>
        </w:rPr>
        <w:t xml:space="preserve"> </w:t>
      </w:r>
    </w:p>
    <w:p w14:paraId="6FB7489B" w14:textId="21D691FD" w:rsidR="008D7560" w:rsidRPr="00BE15EE" w:rsidRDefault="008D7560" w:rsidP="00BE15EE">
      <w:pPr>
        <w:pStyle w:val="Nagwek1"/>
        <w:numPr>
          <w:ilvl w:val="0"/>
          <w:numId w:val="45"/>
        </w:numPr>
        <w:jc w:val="center"/>
        <w:rPr>
          <w:sz w:val="28"/>
          <w:szCs w:val="28"/>
        </w:rPr>
      </w:pPr>
      <w:r w:rsidRPr="00BE15EE">
        <w:rPr>
          <w:sz w:val="28"/>
          <w:szCs w:val="28"/>
        </w:rPr>
        <w:t>Procedura powiadamiania o incydencie</w:t>
      </w:r>
    </w:p>
    <w:p w14:paraId="73817C4A" w14:textId="77777777" w:rsidR="00CC51C8" w:rsidRDefault="00EE1968" w:rsidP="009062F2">
      <w:pPr>
        <w:autoSpaceDE w:val="0"/>
        <w:autoSpaceDN w:val="0"/>
        <w:adjustRightInd w:val="0"/>
        <w:spacing w:before="120" w:after="0"/>
      </w:pPr>
      <w:bookmarkStart w:id="12" w:name="_Hlk65674775"/>
      <w:r w:rsidRPr="004F0031">
        <w:rPr>
          <w:b/>
        </w:rPr>
        <w:t>Incydent</w:t>
      </w:r>
      <w:r w:rsidRPr="00E840C7">
        <w:t xml:space="preserve"> w </w:t>
      </w:r>
      <w:r>
        <w:t>systemie płatności</w:t>
      </w:r>
      <w:r w:rsidRPr="00E840C7">
        <w:t xml:space="preserve"> </w:t>
      </w:r>
      <w:r w:rsidRPr="004F0031">
        <w:rPr>
          <w:rFonts w:eastAsia="Times New Roman" w:cs="TimesNewRomanPS-BoldMT"/>
          <w:bCs/>
        </w:rPr>
        <w:t xml:space="preserve">– oznacza </w:t>
      </w:r>
      <w:r w:rsidRPr="00E840C7">
        <w:t>każde</w:t>
      </w:r>
      <w:r>
        <w:t xml:space="preserve"> niespodziewane</w:t>
      </w:r>
      <w:r w:rsidRPr="00E840C7">
        <w:t xml:space="preserve"> zdarzenie</w:t>
      </w:r>
      <w:r>
        <w:t xml:space="preserve"> (</w:t>
      </w:r>
      <w:r w:rsidRPr="004F0031">
        <w:rPr>
          <w:rFonts w:eastAsia="Times New Roman" w:cs="TimesNewRomanPS-BoldMT"/>
          <w:bCs/>
        </w:rPr>
        <w:t>zewnętrzne lub wewnętrzne, które może być zarówno umyślne, jak i</w:t>
      </w:r>
      <w:r>
        <w:rPr>
          <w:rFonts w:eastAsia="Times New Roman" w:cs="TimesNewRomanPS-BoldMT"/>
          <w:bCs/>
        </w:rPr>
        <w:t xml:space="preserve"> </w:t>
      </w:r>
      <w:r w:rsidRPr="004F0031">
        <w:rPr>
          <w:rFonts w:eastAsia="Times New Roman" w:cs="TimesNewRomanPS-BoldMT"/>
          <w:bCs/>
        </w:rPr>
        <w:t>przypadkowe)</w:t>
      </w:r>
      <w:r w:rsidRPr="00E840C7">
        <w:t>, zaistniałe w</w:t>
      </w:r>
      <w:r w:rsidR="006B5864">
        <w:t> </w:t>
      </w:r>
      <w:r w:rsidRPr="00E840C7">
        <w:t>związku z</w:t>
      </w:r>
      <w:r>
        <w:t xml:space="preserve"> </w:t>
      </w:r>
      <w:r w:rsidRPr="00E840C7">
        <w:t xml:space="preserve">prowadzeniem </w:t>
      </w:r>
      <w:r>
        <w:t>systemu płatności</w:t>
      </w:r>
      <w:r w:rsidRPr="00E840C7">
        <w:t>, mające lub mogące mieć negatywny wpływ na</w:t>
      </w:r>
      <w:r>
        <w:t xml:space="preserve"> </w:t>
      </w:r>
      <w:r w:rsidRPr="00E840C7">
        <w:t xml:space="preserve">sprawne lub bezpieczne funkcjonowanie </w:t>
      </w:r>
      <w:r>
        <w:t>systemu płatności. Zdarzeniem takim mogą być również awarie lub problemy u podmiotów trzecich (np. dostawców usług), o</w:t>
      </w:r>
      <w:r w:rsidR="006B5864">
        <w:t> </w:t>
      </w:r>
      <w:r>
        <w:t xml:space="preserve">ile mają one lub mogą mieć negatywny wpływ na poprawne funkcjonowanie systemu płatności. </w:t>
      </w:r>
    </w:p>
    <w:p w14:paraId="65696668" w14:textId="120CBC8A" w:rsidR="008D7560" w:rsidRDefault="005B5ED2" w:rsidP="009062F2">
      <w:pPr>
        <w:autoSpaceDE w:val="0"/>
        <w:autoSpaceDN w:val="0"/>
        <w:adjustRightInd w:val="0"/>
        <w:spacing w:before="120" w:after="0"/>
        <w:rPr>
          <w:rFonts w:ascii="Palatino Linotype" w:eastAsia="Calibri" w:hAnsi="Palatino Linotype" w:cs="Times New Roman"/>
          <w:bCs/>
        </w:rPr>
      </w:pPr>
      <w:r>
        <w:rPr>
          <w:rFonts w:eastAsia="Times New Roman" w:cs="TimesNewRomanPS-BoldMT"/>
          <w:bCs/>
        </w:rPr>
        <w:t>P</w:t>
      </w:r>
      <w:r w:rsidRPr="005B5ED2">
        <w:rPr>
          <w:rFonts w:eastAsia="Times New Roman" w:cs="TimesNewRomanPS-BoldMT"/>
          <w:bCs/>
        </w:rPr>
        <w:t>odmiot prowadzący</w:t>
      </w:r>
      <w:r w:rsidR="008D7560" w:rsidRPr="00C65C8D">
        <w:rPr>
          <w:rFonts w:eastAsia="Times New Roman" w:cs="TimesNewRomanPS-BoldMT"/>
          <w:bCs/>
        </w:rPr>
        <w:t xml:space="preserve"> system płatności przekazuje Prezesowi NBP informacje o</w:t>
      </w:r>
      <w:r w:rsidR="006B5864">
        <w:rPr>
          <w:rFonts w:eastAsia="Times New Roman" w:cs="TimesNewRomanPS-BoldMT"/>
          <w:bCs/>
        </w:rPr>
        <w:t> </w:t>
      </w:r>
      <w:r w:rsidR="008D7560" w:rsidRPr="00C65C8D">
        <w:rPr>
          <w:rFonts w:eastAsia="Times New Roman" w:cs="TimesNewRomanPS-BoldMT"/>
          <w:bCs/>
        </w:rPr>
        <w:t>incyden</w:t>
      </w:r>
      <w:r w:rsidR="002557D3">
        <w:rPr>
          <w:rFonts w:eastAsia="Times New Roman" w:cs="TimesNewRomanPS-BoldMT"/>
          <w:bCs/>
        </w:rPr>
        <w:t>cie</w:t>
      </w:r>
      <w:r w:rsidR="008D7560" w:rsidRPr="00C65C8D">
        <w:rPr>
          <w:rFonts w:eastAsia="Times New Roman" w:cs="TimesNewRomanPS-BoldMT"/>
          <w:bCs/>
        </w:rPr>
        <w:t xml:space="preserve">, </w:t>
      </w:r>
      <w:bookmarkEnd w:id="11"/>
      <w:r w:rsidR="008D7560" w:rsidRPr="00C65C8D">
        <w:rPr>
          <w:rFonts w:eastAsia="Times New Roman" w:cs="TimesNewRomanPS-BoldMT"/>
          <w:bCs/>
        </w:rPr>
        <w:t>zgodnie z</w:t>
      </w:r>
      <w:r w:rsidR="008D7560" w:rsidRPr="00C65C8D">
        <w:rPr>
          <w:rFonts w:ascii="Palatino Linotype" w:eastAsia="Calibri" w:hAnsi="Palatino Linotype" w:cs="Times New Roman"/>
        </w:rPr>
        <w:t xml:space="preserve"> </w:t>
      </w:r>
      <w:r w:rsidR="008D7560" w:rsidRPr="00C65C8D">
        <w:rPr>
          <w:rFonts w:ascii="Palatino Linotype" w:eastAsia="Calibri" w:hAnsi="Palatino Linotype" w:cs="Times New Roman"/>
          <w:b/>
        </w:rPr>
        <w:t xml:space="preserve">Załącznikiem nr </w:t>
      </w:r>
      <w:r w:rsidR="008D7560">
        <w:rPr>
          <w:rFonts w:ascii="Palatino Linotype" w:eastAsia="Calibri" w:hAnsi="Palatino Linotype" w:cs="Times New Roman"/>
          <w:b/>
        </w:rPr>
        <w:t>3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="008D7560" w:rsidRPr="00C65C8D">
        <w:rPr>
          <w:rFonts w:ascii="Palatino Linotype" w:eastAsia="Calibri" w:hAnsi="Palatino Linotype" w:cs="Times New Roman"/>
          <w:b/>
        </w:rPr>
        <w:t>-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="008D7560">
        <w:rPr>
          <w:rFonts w:ascii="Palatino Linotype" w:eastAsia="Calibri" w:hAnsi="Palatino Linotype" w:cs="Times New Roman"/>
          <w:b/>
        </w:rPr>
        <w:t>Incydent</w:t>
      </w:r>
      <w:r w:rsidR="008D7560" w:rsidRPr="00E50426">
        <w:rPr>
          <w:rFonts w:ascii="Palatino Linotype" w:eastAsia="Calibri" w:hAnsi="Palatino Linotype" w:cs="Times New Roman"/>
          <w:bCs/>
        </w:rPr>
        <w:t>,</w:t>
      </w:r>
      <w:r w:rsidR="008D7560" w:rsidRPr="00C82EE5">
        <w:rPr>
          <w:rFonts w:ascii="Palatino Linotype" w:eastAsia="Calibri" w:hAnsi="Palatino Linotype" w:cs="Times New Roman"/>
          <w:bCs/>
        </w:rPr>
        <w:t xml:space="preserve"> </w:t>
      </w:r>
      <w:r w:rsidR="008D7560" w:rsidRPr="00C65C8D">
        <w:rPr>
          <w:rFonts w:ascii="Palatino Linotype" w:eastAsia="Calibri" w:hAnsi="Palatino Linotype" w:cs="Times New Roman"/>
          <w:bCs/>
        </w:rPr>
        <w:t>który składa się z następujących formularzy:</w:t>
      </w:r>
    </w:p>
    <w:p w14:paraId="178A9500" w14:textId="20A93A1D" w:rsidR="008D7560" w:rsidRPr="001D7D59" w:rsidRDefault="008D7560" w:rsidP="00035F1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rPr>
          <w:rFonts w:ascii="Palatino Linotype" w:eastAsia="Calibri" w:hAnsi="Palatino Linotype" w:cs="Times New Roman"/>
          <w:bCs/>
        </w:rPr>
      </w:pPr>
      <w:bookmarkStart w:id="13" w:name="_Hlk135652702"/>
      <w:r w:rsidRPr="001D7D59">
        <w:rPr>
          <w:rFonts w:ascii="Palatino Linotype" w:eastAsia="Calibri" w:hAnsi="Palatino Linotype" w:cs="Times New Roman"/>
          <w:bCs/>
        </w:rPr>
        <w:t>Formularz nr 1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1D7D59">
        <w:rPr>
          <w:rFonts w:ascii="Palatino Linotype" w:eastAsia="Calibri" w:hAnsi="Palatino Linotype" w:cs="Times New Roman"/>
          <w:bCs/>
        </w:rPr>
        <w:t>–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890390">
        <w:rPr>
          <w:rFonts w:ascii="Palatino Linotype" w:eastAsia="Calibri" w:hAnsi="Palatino Linotype" w:cs="Times New Roman"/>
          <w:bCs/>
          <w:i/>
          <w:iCs/>
        </w:rPr>
        <w:t>Wstępny raport nt. incydentu</w:t>
      </w:r>
      <w:r>
        <w:rPr>
          <w:rFonts w:ascii="Palatino Linotype" w:eastAsia="Calibri" w:hAnsi="Palatino Linotype" w:cs="Times New Roman"/>
          <w:bCs/>
        </w:rPr>
        <w:t>,</w:t>
      </w:r>
    </w:p>
    <w:p w14:paraId="3A82E616" w14:textId="766BCB5A" w:rsidR="008D7560" w:rsidRPr="001D7D59" w:rsidRDefault="008D7560" w:rsidP="00035F1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rPr>
          <w:rFonts w:ascii="Palatino Linotype" w:eastAsia="Calibri" w:hAnsi="Palatino Linotype" w:cs="Times New Roman"/>
          <w:bCs/>
        </w:rPr>
      </w:pPr>
      <w:r w:rsidRPr="001D7D59">
        <w:rPr>
          <w:rFonts w:ascii="Palatino Linotype" w:eastAsia="Calibri" w:hAnsi="Palatino Linotype" w:cs="Times New Roman"/>
          <w:bCs/>
        </w:rPr>
        <w:t>Formularz nr 2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1D7D59">
        <w:rPr>
          <w:rFonts w:ascii="Palatino Linotype" w:eastAsia="Calibri" w:hAnsi="Palatino Linotype" w:cs="Times New Roman"/>
          <w:bCs/>
        </w:rPr>
        <w:t>–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890390">
        <w:rPr>
          <w:rFonts w:ascii="Palatino Linotype" w:eastAsia="Calibri" w:hAnsi="Palatino Linotype" w:cs="Times New Roman"/>
          <w:bCs/>
          <w:i/>
          <w:iCs/>
        </w:rPr>
        <w:t>Pośredni raport nt. incydentu</w:t>
      </w:r>
      <w:r>
        <w:rPr>
          <w:rFonts w:ascii="Palatino Linotype" w:eastAsia="Calibri" w:hAnsi="Palatino Linotype" w:cs="Times New Roman"/>
          <w:bCs/>
        </w:rPr>
        <w:t>,</w:t>
      </w:r>
    </w:p>
    <w:p w14:paraId="4AC19F9A" w14:textId="433F8A7C" w:rsidR="008D7560" w:rsidRPr="001D7D59" w:rsidRDefault="008D7560" w:rsidP="00035F1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426" w:hanging="426"/>
        <w:rPr>
          <w:rFonts w:ascii="Palatino Linotype" w:eastAsia="Calibri" w:hAnsi="Palatino Linotype" w:cs="Times New Roman"/>
          <w:bCs/>
        </w:rPr>
      </w:pPr>
      <w:r w:rsidRPr="001D7D59">
        <w:rPr>
          <w:rFonts w:ascii="Palatino Linotype" w:eastAsia="Calibri" w:hAnsi="Palatino Linotype" w:cs="Times New Roman"/>
          <w:bCs/>
        </w:rPr>
        <w:t>Formularz nr 3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1D7D59">
        <w:rPr>
          <w:rFonts w:ascii="Palatino Linotype" w:eastAsia="Calibri" w:hAnsi="Palatino Linotype" w:cs="Times New Roman"/>
          <w:bCs/>
        </w:rPr>
        <w:t>–</w:t>
      </w:r>
      <w:r w:rsidR="003D0C95">
        <w:rPr>
          <w:rFonts w:ascii="Palatino Linotype" w:eastAsia="Calibri" w:hAnsi="Palatino Linotype" w:cs="Times New Roman"/>
          <w:bCs/>
        </w:rPr>
        <w:t xml:space="preserve"> </w:t>
      </w:r>
      <w:r w:rsidRPr="00890390">
        <w:rPr>
          <w:rFonts w:ascii="Palatino Linotype" w:eastAsia="Calibri" w:hAnsi="Palatino Linotype" w:cs="Times New Roman"/>
          <w:bCs/>
          <w:i/>
          <w:iCs/>
        </w:rPr>
        <w:t>Końcowy raport nt. incydentu</w:t>
      </w:r>
      <w:r>
        <w:rPr>
          <w:rFonts w:ascii="Palatino Linotype" w:eastAsia="Calibri" w:hAnsi="Palatino Linotype" w:cs="Times New Roman"/>
          <w:bCs/>
        </w:rPr>
        <w:t>.</w:t>
      </w:r>
    </w:p>
    <w:bookmarkEnd w:id="12"/>
    <w:p w14:paraId="0114A6F9" w14:textId="2E63F22F" w:rsidR="008D7560" w:rsidRPr="007218CC" w:rsidRDefault="003D0C95" w:rsidP="00C26AE8">
      <w:pPr>
        <w:autoSpaceDE w:val="0"/>
        <w:autoSpaceDN w:val="0"/>
        <w:adjustRightInd w:val="0"/>
        <w:spacing w:after="0"/>
      </w:pPr>
      <w:r>
        <w:rPr>
          <w:rFonts w:ascii="Palatino Linotype" w:eastAsia="Calibri" w:hAnsi="Palatino Linotype" w:cs="Times New Roman"/>
        </w:rPr>
        <w:t>P</w:t>
      </w:r>
      <w:r w:rsidR="005B5ED2" w:rsidRPr="005B5ED2">
        <w:rPr>
          <w:rFonts w:ascii="Palatino Linotype" w:eastAsia="Calibri" w:hAnsi="Palatino Linotype" w:cs="Times New Roman"/>
        </w:rPr>
        <w:t xml:space="preserve">odmiot prowadzący </w:t>
      </w:r>
      <w:r w:rsidR="008D7560" w:rsidRPr="001D7D59">
        <w:rPr>
          <w:rFonts w:ascii="Palatino Linotype" w:eastAsia="Calibri" w:hAnsi="Palatino Linotype" w:cs="Times New Roman"/>
        </w:rPr>
        <w:t xml:space="preserve">system płatności przekazuje </w:t>
      </w:r>
      <w:r>
        <w:rPr>
          <w:rFonts w:ascii="Palatino Linotype" w:eastAsia="Calibri" w:hAnsi="Palatino Linotype" w:cs="Times New Roman"/>
        </w:rPr>
        <w:t>in</w:t>
      </w:r>
      <w:r w:rsidRPr="00472C16">
        <w:rPr>
          <w:rFonts w:ascii="Palatino Linotype" w:eastAsia="Calibri" w:hAnsi="Palatino Linotype" w:cs="Times New Roman"/>
        </w:rPr>
        <w:t>formacje o incyden</w:t>
      </w:r>
      <w:r>
        <w:rPr>
          <w:rFonts w:ascii="Palatino Linotype" w:eastAsia="Calibri" w:hAnsi="Palatino Linotype" w:cs="Times New Roman"/>
        </w:rPr>
        <w:t>cie</w:t>
      </w:r>
      <w:r w:rsidRPr="00472C16">
        <w:rPr>
          <w:rFonts w:ascii="Palatino Linotype" w:eastAsia="Calibri" w:hAnsi="Palatino Linotype" w:cs="Times New Roman"/>
        </w:rPr>
        <w:t xml:space="preserve"> </w:t>
      </w:r>
      <w:r w:rsidR="008D7560" w:rsidRPr="00CC6B6B">
        <w:rPr>
          <w:rFonts w:eastAsia="Times New Roman" w:cs="TimesNewRomanPS-BoldMT"/>
          <w:bCs/>
        </w:rPr>
        <w:t>w</w:t>
      </w:r>
      <w:r w:rsidR="006B5864">
        <w:rPr>
          <w:rFonts w:eastAsia="Times New Roman" w:cs="TimesNewRomanPS-BoldMT"/>
          <w:bCs/>
        </w:rPr>
        <w:t> </w:t>
      </w:r>
      <w:r w:rsidR="008D7560" w:rsidRPr="00CC6B6B">
        <w:rPr>
          <w:rFonts w:eastAsia="Times New Roman" w:cs="TimesNewRomanPS-BoldMT"/>
          <w:bCs/>
        </w:rPr>
        <w:t>następującym trybie:</w:t>
      </w:r>
    </w:p>
    <w:bookmarkEnd w:id="13"/>
    <w:p w14:paraId="105651A3" w14:textId="53C80FC5" w:rsidR="008D7560" w:rsidRPr="007A4E9A" w:rsidRDefault="008D7560" w:rsidP="008D7560">
      <w:pPr>
        <w:pStyle w:val="Akapitzlist"/>
        <w:numPr>
          <w:ilvl w:val="0"/>
          <w:numId w:val="35"/>
        </w:numPr>
        <w:suppressAutoHyphens w:val="0"/>
        <w:spacing w:before="120" w:after="120"/>
        <w:ind w:left="426" w:hanging="426"/>
        <w:contextualSpacing w:val="0"/>
        <w:rPr>
          <w:rFonts w:ascii="Palatino Linotype" w:eastAsia="Times New Roman" w:hAnsi="Palatino Linotype" w:cs="TimesNewRomanPS-BoldMT"/>
          <w:b/>
          <w:bCs/>
        </w:rPr>
      </w:pPr>
      <w:r w:rsidRPr="00A31A33">
        <w:rPr>
          <w:rFonts w:ascii="Palatino Linotype" w:eastAsia="Calibri" w:hAnsi="Palatino Linotype" w:cs="Times New Roman"/>
          <w:u w:val="single"/>
        </w:rPr>
        <w:lastRenderedPageBreak/>
        <w:t xml:space="preserve">Niezwłocznie, tj. </w:t>
      </w:r>
      <w:r w:rsidRPr="00A31A33">
        <w:rPr>
          <w:rFonts w:ascii="Palatino Linotype" w:eastAsia="Times New Roman" w:hAnsi="Palatino Linotype" w:cs="TimesNewRomanPS-BoldMT"/>
          <w:b/>
          <w:bCs/>
          <w:u w:val="single"/>
        </w:rPr>
        <w:t xml:space="preserve">do </w:t>
      </w:r>
      <w:r>
        <w:rPr>
          <w:rFonts w:ascii="Palatino Linotype" w:eastAsia="Times New Roman" w:hAnsi="Palatino Linotype" w:cs="TimesNewRomanPS-BoldMT"/>
          <w:b/>
          <w:bCs/>
          <w:u w:val="single"/>
        </w:rPr>
        <w:t>2</w:t>
      </w:r>
      <w:r w:rsidRPr="00A31A33">
        <w:rPr>
          <w:rFonts w:ascii="Palatino Linotype" w:eastAsia="Times New Roman" w:hAnsi="Palatino Linotype" w:cs="TimesNewRomanPS-BoldMT"/>
          <w:b/>
          <w:bCs/>
          <w:u w:val="single"/>
        </w:rPr>
        <w:t xml:space="preserve"> godzin</w:t>
      </w:r>
      <w:r w:rsidRPr="007A4E9A">
        <w:rPr>
          <w:rFonts w:ascii="Palatino Linotype" w:eastAsia="Times New Roman" w:hAnsi="Palatino Linotype" w:cs="TimesNewRomanPS-BoldMT"/>
          <w:bCs/>
        </w:rPr>
        <w:t xml:space="preserve"> od wykrycia incydentu</w:t>
      </w:r>
      <w:r w:rsidRPr="007A4E9A">
        <w:rPr>
          <w:rFonts w:ascii="Palatino Linotype" w:eastAsia="Calibri" w:hAnsi="Palatino Linotype" w:cs="Times New Roman"/>
        </w:rPr>
        <w:t xml:space="preserve"> należy podać wstępne informacje </w:t>
      </w:r>
      <w:bookmarkStart w:id="14" w:name="_Hlk520299772"/>
      <w:r w:rsidRPr="007A4E9A">
        <w:rPr>
          <w:rFonts w:ascii="Palatino Linotype" w:eastAsia="Calibri" w:hAnsi="Palatino Linotype" w:cs="Times New Roman"/>
        </w:rPr>
        <w:t xml:space="preserve">zgodnie z </w:t>
      </w:r>
      <w:bookmarkStart w:id="15" w:name="_Hlk522699911"/>
      <w:r w:rsidRPr="007A4E9A">
        <w:rPr>
          <w:rFonts w:ascii="Palatino Linotype" w:eastAsia="Calibri" w:hAnsi="Palatino Linotype" w:cs="Times New Roman"/>
        </w:rPr>
        <w:t>Formularzem nr 1-</w:t>
      </w:r>
      <w:r w:rsidRPr="007A4E9A">
        <w:rPr>
          <w:rFonts w:ascii="Palatino Linotype" w:eastAsia="Calibri" w:hAnsi="Palatino Linotype" w:cs="Times New Roman"/>
          <w:i/>
        </w:rPr>
        <w:t>Wstępny raport nt. incydentu</w:t>
      </w:r>
      <w:bookmarkEnd w:id="14"/>
      <w:bookmarkEnd w:id="15"/>
      <w:r w:rsidRPr="00A31A33">
        <w:rPr>
          <w:rFonts w:ascii="Palatino Linotype" w:eastAsia="Calibri" w:hAnsi="Palatino Linotype" w:cs="Times New Roman"/>
          <w:iCs/>
        </w:rPr>
        <w:t xml:space="preserve">, który stanowi pierwsze powiadomienie o zaistniałym incydencie. </w:t>
      </w:r>
      <w:r w:rsidRPr="00890390">
        <w:rPr>
          <w:rFonts w:ascii="Palatino Linotype" w:eastAsia="Calibri" w:hAnsi="Palatino Linotype" w:cs="Times New Roman"/>
          <w:iCs/>
          <w:u w:val="single"/>
        </w:rPr>
        <w:t xml:space="preserve">Powinien zawierać informacje dostępne dla </w:t>
      </w:r>
      <w:r w:rsidR="005B5ED2" w:rsidRPr="005B5ED2">
        <w:rPr>
          <w:rFonts w:ascii="Palatino Linotype" w:eastAsia="Calibri" w:hAnsi="Palatino Linotype" w:cs="Times New Roman"/>
          <w:iCs/>
          <w:u w:val="single"/>
        </w:rPr>
        <w:t>podmiot</w:t>
      </w:r>
      <w:r w:rsidR="005B5ED2">
        <w:rPr>
          <w:rFonts w:ascii="Palatino Linotype" w:eastAsia="Calibri" w:hAnsi="Palatino Linotype" w:cs="Times New Roman"/>
          <w:iCs/>
          <w:u w:val="single"/>
        </w:rPr>
        <w:t>u</w:t>
      </w:r>
      <w:r w:rsidR="005B5ED2" w:rsidRPr="005B5ED2">
        <w:rPr>
          <w:rFonts w:ascii="Palatino Linotype" w:eastAsia="Calibri" w:hAnsi="Palatino Linotype" w:cs="Times New Roman"/>
          <w:iCs/>
          <w:u w:val="single"/>
        </w:rPr>
        <w:t xml:space="preserve"> prowadząc</w:t>
      </w:r>
      <w:r w:rsidR="005B5ED2">
        <w:rPr>
          <w:rFonts w:ascii="Palatino Linotype" w:eastAsia="Calibri" w:hAnsi="Palatino Linotype" w:cs="Times New Roman"/>
          <w:iCs/>
          <w:u w:val="single"/>
        </w:rPr>
        <w:t>ego</w:t>
      </w:r>
      <w:r w:rsidR="005B5ED2" w:rsidRPr="005B5ED2">
        <w:rPr>
          <w:rFonts w:ascii="Palatino Linotype" w:eastAsia="Calibri" w:hAnsi="Palatino Linotype" w:cs="Times New Roman"/>
          <w:iCs/>
          <w:u w:val="single"/>
        </w:rPr>
        <w:t xml:space="preserve"> </w:t>
      </w:r>
      <w:r w:rsidRPr="00890390">
        <w:rPr>
          <w:rFonts w:ascii="Palatino Linotype" w:eastAsia="Calibri" w:hAnsi="Palatino Linotype" w:cs="Times New Roman"/>
          <w:iCs/>
          <w:u w:val="single"/>
        </w:rPr>
        <w:t xml:space="preserve"> system płatności w chwili składania raportu</w:t>
      </w:r>
      <w:r w:rsidRPr="007A4E9A">
        <w:rPr>
          <w:rFonts w:ascii="Palatino Linotype" w:eastAsia="Calibri" w:hAnsi="Palatino Linotype" w:cs="Times New Roman"/>
        </w:rPr>
        <w:t xml:space="preserve">. </w:t>
      </w:r>
    </w:p>
    <w:p w14:paraId="5A869003" w14:textId="2FE750F3" w:rsidR="008D7560" w:rsidRPr="007A4E9A" w:rsidRDefault="008D7560" w:rsidP="008D7560">
      <w:pPr>
        <w:pStyle w:val="Akapitzlist"/>
        <w:numPr>
          <w:ilvl w:val="0"/>
          <w:numId w:val="35"/>
        </w:numPr>
        <w:suppressAutoHyphens w:val="0"/>
        <w:spacing w:before="120" w:after="120"/>
        <w:ind w:left="426" w:hanging="426"/>
        <w:contextualSpacing w:val="0"/>
        <w:rPr>
          <w:rFonts w:ascii="Palatino Linotype" w:eastAsia="Times New Roman" w:hAnsi="Palatino Linotype" w:cs="TimesNewRomanPS-BoldMT"/>
          <w:b/>
          <w:bCs/>
        </w:rPr>
      </w:pPr>
      <w:r w:rsidRPr="00A31A33">
        <w:rPr>
          <w:rFonts w:ascii="Palatino Linotype" w:eastAsia="Calibri" w:hAnsi="Palatino Linotype" w:cs="Times New Roman"/>
          <w:u w:val="single"/>
        </w:rPr>
        <w:t>Nie później niż</w:t>
      </w:r>
      <w:r w:rsidRPr="00A31A33">
        <w:rPr>
          <w:rFonts w:ascii="Palatino Linotype" w:eastAsia="Times New Roman" w:hAnsi="Palatino Linotype" w:cs="TimesNewRomanPS-BoldMT"/>
          <w:bCs/>
          <w:u w:val="single"/>
        </w:rPr>
        <w:t xml:space="preserve"> </w:t>
      </w:r>
      <w:r w:rsidRPr="00A31A33">
        <w:rPr>
          <w:rFonts w:ascii="Palatino Linotype" w:eastAsia="Times New Roman" w:hAnsi="Palatino Linotype" w:cs="TimesNewRomanPS-BoldMT"/>
          <w:b/>
          <w:bCs/>
          <w:u w:val="single"/>
        </w:rPr>
        <w:t>2 dni</w:t>
      </w:r>
      <w:r w:rsidRPr="007A4E9A">
        <w:rPr>
          <w:rFonts w:ascii="Palatino Linotype" w:eastAsia="Times New Roman" w:hAnsi="Palatino Linotype" w:cs="TimesNewRomanPS-BoldMT"/>
          <w:bCs/>
        </w:rPr>
        <w:t xml:space="preserve"> od wykrycia incydentu należy podać uszczegółowiony opis incydentu, </w:t>
      </w:r>
      <w:r w:rsidRPr="007A4E9A">
        <w:rPr>
          <w:rFonts w:ascii="Palatino Linotype" w:eastAsia="Calibri" w:hAnsi="Palatino Linotype" w:cs="Times New Roman"/>
        </w:rPr>
        <w:t>zgodnie z Formularzem nr 2-</w:t>
      </w:r>
      <w:r w:rsidRPr="007A4E9A">
        <w:rPr>
          <w:rFonts w:ascii="Palatino Linotype" w:eastAsia="Calibri" w:hAnsi="Palatino Linotype" w:cs="Times New Roman"/>
          <w:i/>
        </w:rPr>
        <w:t>Pośredni raport nt.</w:t>
      </w:r>
      <w:r>
        <w:rPr>
          <w:rFonts w:ascii="Palatino Linotype" w:eastAsia="Calibri" w:hAnsi="Palatino Linotype" w:cs="Times New Roman"/>
          <w:i/>
        </w:rPr>
        <w:t xml:space="preserve"> </w:t>
      </w:r>
      <w:r w:rsidRPr="007A4E9A">
        <w:rPr>
          <w:rFonts w:ascii="Palatino Linotype" w:eastAsia="Calibri" w:hAnsi="Palatino Linotype" w:cs="Times New Roman"/>
          <w:i/>
        </w:rPr>
        <w:t>incydentu</w:t>
      </w:r>
      <w:r w:rsidRPr="00BB131E">
        <w:rPr>
          <w:rFonts w:ascii="Palatino Linotype" w:eastAsia="Calibri" w:hAnsi="Palatino Linotype" w:cs="Times New Roman"/>
          <w:iCs/>
        </w:rPr>
        <w:t xml:space="preserve">, który stanowi uszczegółowienie poprzedniego (wstępnego lub pośredniego) raportu nt. tego samego incydentu. Raport ten może zawierać dane szacunkowe. Dopuszczalne jest również przekazanie informacji o niedostępności niektórych </w:t>
      </w:r>
      <w:r w:rsidR="00A33AAA">
        <w:rPr>
          <w:rFonts w:ascii="Palatino Linotype" w:eastAsia="Calibri" w:hAnsi="Palatino Linotype" w:cs="Times New Roman"/>
          <w:iCs/>
        </w:rPr>
        <w:t>informacji</w:t>
      </w:r>
      <w:r w:rsidRPr="00BB131E">
        <w:rPr>
          <w:rFonts w:ascii="Palatino Linotype" w:eastAsia="Calibri" w:hAnsi="Palatino Linotype" w:cs="Times New Roman"/>
          <w:iCs/>
        </w:rPr>
        <w:t xml:space="preserve"> </w:t>
      </w:r>
      <w:r w:rsidR="003D0C95">
        <w:rPr>
          <w:rFonts w:ascii="Palatino Linotype" w:eastAsia="Calibri" w:hAnsi="Palatino Linotype" w:cs="Times New Roman"/>
          <w:iCs/>
        </w:rPr>
        <w:t>w danym momencie</w:t>
      </w:r>
      <w:r w:rsidRPr="00BB131E">
        <w:rPr>
          <w:rFonts w:ascii="Palatino Linotype" w:eastAsia="Calibri" w:hAnsi="Palatino Linotype" w:cs="Times New Roman"/>
          <w:iCs/>
        </w:rPr>
        <w:t>. Wówczas aktualizacja przekazanych informacji powinna nastąpić w następnym raporcie. Raport pośredni należy systematycznie aktualizować po uzyskaniu dodatkowych, istotnych informacji</w:t>
      </w:r>
      <w:r w:rsidRPr="007A4E9A">
        <w:rPr>
          <w:rFonts w:ascii="Palatino Linotype" w:eastAsia="Calibri" w:hAnsi="Palatino Linotype" w:cs="Times New Roman"/>
        </w:rPr>
        <w:t>.</w:t>
      </w:r>
    </w:p>
    <w:p w14:paraId="774FB876" w14:textId="19D26B95" w:rsidR="008D7560" w:rsidRPr="007A4E9A" w:rsidRDefault="008D7560" w:rsidP="008D7560">
      <w:pPr>
        <w:pStyle w:val="Akapitzlist"/>
        <w:numPr>
          <w:ilvl w:val="0"/>
          <w:numId w:val="35"/>
        </w:numPr>
        <w:suppressAutoHyphens w:val="0"/>
        <w:spacing w:before="120" w:after="120"/>
        <w:ind w:left="425" w:hanging="357"/>
        <w:contextualSpacing w:val="0"/>
        <w:rPr>
          <w:rFonts w:ascii="Palatino Linotype" w:eastAsia="Times New Roman" w:hAnsi="Palatino Linotype" w:cs="TimesNewRomanPS-BoldMT"/>
          <w:b/>
          <w:bCs/>
        </w:rPr>
      </w:pPr>
      <w:r w:rsidRPr="00A31A33">
        <w:rPr>
          <w:rFonts w:ascii="Palatino Linotype" w:eastAsia="Calibri" w:hAnsi="Palatino Linotype" w:cs="Times New Roman"/>
          <w:u w:val="single"/>
        </w:rPr>
        <w:t>W ciągu</w:t>
      </w:r>
      <w:r w:rsidRPr="00A31A33">
        <w:rPr>
          <w:rFonts w:ascii="Palatino Linotype" w:eastAsia="Times New Roman" w:hAnsi="Palatino Linotype" w:cs="TimesNewRomanPS-BoldMT"/>
          <w:bCs/>
          <w:u w:val="single"/>
        </w:rPr>
        <w:t xml:space="preserve"> </w:t>
      </w:r>
      <w:r w:rsidRPr="00A31A33">
        <w:rPr>
          <w:rFonts w:ascii="Palatino Linotype" w:eastAsia="Times New Roman" w:hAnsi="Palatino Linotype" w:cs="TimesNewRomanPS-BoldMT"/>
          <w:b/>
          <w:bCs/>
          <w:u w:val="single"/>
        </w:rPr>
        <w:t>2 miesięcy</w:t>
      </w:r>
      <w:r w:rsidRPr="007A4E9A">
        <w:rPr>
          <w:rFonts w:ascii="Palatino Linotype" w:eastAsia="Times New Roman" w:hAnsi="Palatino Linotype" w:cs="TimesNewRomanPS-BoldMT"/>
          <w:bCs/>
        </w:rPr>
        <w:t xml:space="preserve"> od wykrycia incydentu należy przedstawić kompletną informację o incydencie,</w:t>
      </w:r>
      <w:r w:rsidRPr="007A4E9A">
        <w:rPr>
          <w:rFonts w:ascii="Palatino Linotype" w:eastAsia="Calibri" w:hAnsi="Palatino Linotype" w:cs="Times New Roman"/>
        </w:rPr>
        <w:t xml:space="preserve"> zgodnie z Formularzem nr 3</w:t>
      </w:r>
      <w:r w:rsidR="003D0C95">
        <w:rPr>
          <w:rFonts w:ascii="Palatino Linotype" w:eastAsia="Calibri" w:hAnsi="Palatino Linotype" w:cs="Times New Roman"/>
        </w:rPr>
        <w:t xml:space="preserve"> </w:t>
      </w:r>
      <w:r w:rsidRPr="007A4E9A">
        <w:rPr>
          <w:rFonts w:ascii="Palatino Linotype" w:eastAsia="Calibri" w:hAnsi="Palatino Linotype" w:cs="Times New Roman"/>
        </w:rPr>
        <w:t>-</w:t>
      </w:r>
      <w:r w:rsidR="003D0C95">
        <w:rPr>
          <w:rFonts w:ascii="Palatino Linotype" w:eastAsia="Calibri" w:hAnsi="Palatino Linotype" w:cs="Times New Roman"/>
        </w:rPr>
        <w:t xml:space="preserve"> </w:t>
      </w:r>
      <w:r w:rsidRPr="007A4E9A">
        <w:rPr>
          <w:rFonts w:ascii="Palatino Linotype" w:eastAsia="Calibri" w:hAnsi="Palatino Linotype" w:cs="Times New Roman"/>
          <w:i/>
        </w:rPr>
        <w:t>Końcowy raport nt. incydentu</w:t>
      </w:r>
      <w:r w:rsidRPr="00B56E24">
        <w:rPr>
          <w:rFonts w:ascii="Palatino Linotype" w:eastAsia="Calibri" w:hAnsi="Palatino Linotype" w:cs="Times New Roman"/>
          <w:iCs/>
        </w:rPr>
        <w:t xml:space="preserve">, który stanowi podsumowujący raport, jaki </w:t>
      </w:r>
      <w:r w:rsidR="00004815">
        <w:rPr>
          <w:rFonts w:ascii="Palatino Linotype" w:eastAsia="Calibri" w:hAnsi="Palatino Linotype" w:cs="Times New Roman"/>
          <w:iCs/>
        </w:rPr>
        <w:t>podmiot prowadzący system płatności</w:t>
      </w:r>
      <w:r w:rsidRPr="00B56E24">
        <w:rPr>
          <w:rFonts w:ascii="Palatino Linotype" w:eastAsia="Calibri" w:hAnsi="Palatino Linotype" w:cs="Times New Roman"/>
          <w:iCs/>
        </w:rPr>
        <w:t xml:space="preserve"> przesyła odnośnie zaistniałego incydentu. Powinien zawierać szczegółowe informacje nt. przyczyn i skutków</w:t>
      </w:r>
      <w:r>
        <w:rPr>
          <w:rFonts w:ascii="Palatino Linotype" w:eastAsia="Calibri" w:hAnsi="Palatino Linotype" w:cs="Times New Roman"/>
          <w:iCs/>
        </w:rPr>
        <w:t xml:space="preserve"> danego</w:t>
      </w:r>
      <w:r w:rsidRPr="00B56E24">
        <w:rPr>
          <w:rFonts w:ascii="Palatino Linotype" w:eastAsia="Calibri" w:hAnsi="Palatino Linotype" w:cs="Times New Roman"/>
          <w:iCs/>
        </w:rPr>
        <w:t xml:space="preserve"> incydentu</w:t>
      </w:r>
      <w:r>
        <w:rPr>
          <w:rFonts w:ascii="Palatino Linotype" w:eastAsia="Calibri" w:hAnsi="Palatino Linotype" w:cs="Times New Roman"/>
          <w:iCs/>
        </w:rPr>
        <w:t>,</w:t>
      </w:r>
      <w:r w:rsidRPr="00B56E24">
        <w:rPr>
          <w:rFonts w:ascii="Palatino Linotype" w:eastAsia="Calibri" w:hAnsi="Palatino Linotype" w:cs="Times New Roman"/>
          <w:iCs/>
        </w:rPr>
        <w:t xml:space="preserve"> a także informacje o działaniach zaradczych podjętych lub </w:t>
      </w:r>
      <w:r>
        <w:rPr>
          <w:rFonts w:ascii="Palatino Linotype" w:eastAsia="Calibri" w:hAnsi="Palatino Linotype" w:cs="Times New Roman"/>
          <w:iCs/>
        </w:rPr>
        <w:t>planowanych</w:t>
      </w:r>
      <w:r w:rsidRPr="00B56E24">
        <w:rPr>
          <w:rFonts w:ascii="Palatino Linotype" w:eastAsia="Calibri" w:hAnsi="Palatino Linotype" w:cs="Times New Roman"/>
          <w:iCs/>
        </w:rPr>
        <w:t xml:space="preserve">, by podobna sytuacja nie powtórzyła się w przyszłości. Może być aktualizowany i przekazywany wielokrotnie w zależności od uzyskania przez </w:t>
      </w:r>
      <w:r w:rsidR="005B5ED2" w:rsidRPr="005B5ED2">
        <w:rPr>
          <w:rFonts w:ascii="Palatino Linotype" w:eastAsia="Calibri" w:hAnsi="Palatino Linotype" w:cs="Times New Roman"/>
          <w:iCs/>
        </w:rPr>
        <w:t xml:space="preserve">podmiot prowadzący </w:t>
      </w:r>
      <w:r w:rsidRPr="00B56E24">
        <w:rPr>
          <w:rFonts w:ascii="Palatino Linotype" w:eastAsia="Calibri" w:hAnsi="Palatino Linotype" w:cs="Times New Roman"/>
          <w:iCs/>
        </w:rPr>
        <w:t xml:space="preserve"> system płatności istotnych informacji w procesie wyjaśniania incydentu lub wdrażania rozwiązań zapobiegających wystąpieniu podobnego zdarzenia w przyszłości</w:t>
      </w:r>
      <w:r w:rsidRPr="007A4E9A">
        <w:rPr>
          <w:rFonts w:ascii="Palatino Linotype" w:eastAsia="Times New Roman" w:hAnsi="Palatino Linotype" w:cs="TimesNewRomanPS-BoldMT"/>
          <w:bCs/>
        </w:rPr>
        <w:t xml:space="preserve">. </w:t>
      </w:r>
    </w:p>
    <w:p w14:paraId="486488A5" w14:textId="77777777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after="120"/>
      </w:pPr>
      <w:r w:rsidRPr="006A08E1">
        <w:rPr>
          <w:rFonts w:ascii="Palatino Linotype" w:eastAsia="Times New Roman" w:hAnsi="Palatino Linotype" w:cs="TimesNewRomanPS-BoldMT"/>
          <w:bCs/>
        </w:rPr>
        <w:t xml:space="preserve">Raport nt. incydentu </w:t>
      </w:r>
      <w:r>
        <w:rPr>
          <w:rFonts w:ascii="Palatino Linotype" w:eastAsia="Times New Roman" w:hAnsi="Palatino Linotype" w:cs="TimesNewRomanPS-BoldMT"/>
          <w:bCs/>
        </w:rPr>
        <w:t xml:space="preserve">należy </w:t>
      </w:r>
      <w:r w:rsidRPr="006A08E1">
        <w:rPr>
          <w:rFonts w:ascii="Palatino Linotype" w:eastAsia="Times New Roman" w:hAnsi="Palatino Linotype" w:cs="TimesNewRomanPS-BoldMT"/>
          <w:bCs/>
        </w:rPr>
        <w:t>sporządz</w:t>
      </w:r>
      <w:r>
        <w:rPr>
          <w:rFonts w:ascii="Palatino Linotype" w:eastAsia="Times New Roman" w:hAnsi="Palatino Linotype" w:cs="TimesNewRomanPS-BoldMT"/>
          <w:bCs/>
        </w:rPr>
        <w:t>ić</w:t>
      </w:r>
      <w:r w:rsidRPr="006A08E1">
        <w:rPr>
          <w:rFonts w:ascii="Palatino Linotype" w:eastAsia="Times New Roman" w:hAnsi="Palatino Linotype" w:cs="TimesNewRomanPS-BoldMT"/>
          <w:bCs/>
        </w:rPr>
        <w:t xml:space="preserve"> </w:t>
      </w:r>
      <w:r>
        <w:rPr>
          <w:rFonts w:ascii="Palatino Linotype" w:eastAsia="Times New Roman" w:hAnsi="Palatino Linotype" w:cs="TimesNewRomanPS-BoldMT"/>
          <w:bCs/>
        </w:rPr>
        <w:t>oddzielnie</w:t>
      </w:r>
      <w:r w:rsidRPr="006A08E1">
        <w:rPr>
          <w:rFonts w:ascii="Palatino Linotype" w:eastAsia="Times New Roman" w:hAnsi="Palatino Linotype" w:cs="TimesNewRomanPS-BoldMT"/>
          <w:bCs/>
        </w:rPr>
        <w:t xml:space="preserve"> dla każdego incydentu</w:t>
      </w:r>
      <w:r w:rsidRPr="00E840C7">
        <w:t>.</w:t>
      </w:r>
      <w:r>
        <w:t xml:space="preserve"> </w:t>
      </w:r>
    </w:p>
    <w:p w14:paraId="53DAEC7F" w14:textId="0B7FED88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after="120"/>
      </w:pPr>
      <w:bookmarkStart w:id="16" w:name="_Hlk135654105"/>
      <w:r>
        <w:t xml:space="preserve">Datę lub godzinę należy każdorazowo podawać w </w:t>
      </w:r>
      <w:r w:rsidRPr="00890390">
        <w:t>formacie RRRR-MM-DD gg:mm.</w:t>
      </w:r>
    </w:p>
    <w:bookmarkEnd w:id="16"/>
    <w:p w14:paraId="10AF93B7" w14:textId="77777777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after="120"/>
        <w:rPr>
          <w:rFonts w:ascii="Palatino Linotype" w:eastAsia="Calibri" w:hAnsi="Palatino Linotype" w:cs="Times New Roman"/>
        </w:rPr>
      </w:pPr>
      <w:r w:rsidRPr="00C01BA5">
        <w:rPr>
          <w:rFonts w:ascii="Palatino Linotype" w:eastAsia="Calibri" w:hAnsi="Palatino Linotype" w:cs="Times New Roman"/>
        </w:rPr>
        <w:t xml:space="preserve">Wszystkie pola </w:t>
      </w:r>
      <w:r>
        <w:rPr>
          <w:rFonts w:ascii="Palatino Linotype" w:eastAsia="Calibri" w:hAnsi="Palatino Linotype" w:cs="Times New Roman"/>
        </w:rPr>
        <w:t>w</w:t>
      </w:r>
      <w:r w:rsidRPr="006E17FB">
        <w:rPr>
          <w:rFonts w:ascii="Palatino Linotype" w:eastAsia="Calibri" w:hAnsi="Palatino Linotype" w:cs="Times New Roman"/>
        </w:rPr>
        <w:t xml:space="preserve"> </w:t>
      </w:r>
      <w:r w:rsidRPr="00B77DB8">
        <w:rPr>
          <w:rFonts w:ascii="Palatino Linotype" w:eastAsia="Calibri" w:hAnsi="Palatino Linotype" w:cs="Times New Roman"/>
        </w:rPr>
        <w:t>formularzach są obowiązkowe</w:t>
      </w:r>
      <w:r w:rsidRPr="00C01BA5">
        <w:rPr>
          <w:rFonts w:ascii="Palatino Linotype" w:eastAsia="Calibri" w:hAnsi="Palatino Linotype" w:cs="Times New Roman"/>
        </w:rPr>
        <w:t>, chyba że</w:t>
      </w:r>
      <w:r>
        <w:rPr>
          <w:rFonts w:ascii="Palatino Linotype" w:eastAsia="Calibri" w:hAnsi="Palatino Linotype" w:cs="Times New Roman"/>
        </w:rPr>
        <w:t xml:space="preserve"> </w:t>
      </w:r>
      <w:r w:rsidRPr="00C01BA5">
        <w:rPr>
          <w:rFonts w:ascii="Palatino Linotype" w:eastAsia="Calibri" w:hAnsi="Palatino Linotype" w:cs="Times New Roman"/>
        </w:rPr>
        <w:t>wyraźnie zaznaczono inaczej.</w:t>
      </w:r>
    </w:p>
    <w:p w14:paraId="53307D24" w14:textId="304FA865" w:rsidR="008D7560" w:rsidRPr="00720036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bookmarkStart w:id="17" w:name="_Hlk65676076"/>
      <w:bookmarkStart w:id="18" w:name="_Hlk93567329"/>
      <w:r w:rsidRPr="00BF7515">
        <w:rPr>
          <w:rFonts w:eastAsia="Times New Roman" w:cs="TimesNewRomanPS-BoldMT"/>
          <w:bCs/>
        </w:rPr>
        <w:t xml:space="preserve">Poszczególne pola </w:t>
      </w:r>
      <w:r>
        <w:rPr>
          <w:rFonts w:eastAsia="Times New Roman" w:cs="TimesNewRomanPS-BoldMT"/>
          <w:bCs/>
        </w:rPr>
        <w:t xml:space="preserve">kolejnych </w:t>
      </w:r>
      <w:r w:rsidRPr="00BF7515">
        <w:rPr>
          <w:rFonts w:eastAsia="Times New Roman" w:cs="TimesNewRomanPS-BoldMT"/>
          <w:bCs/>
        </w:rPr>
        <w:t xml:space="preserve">formularzy </w:t>
      </w:r>
      <w:r w:rsidRPr="00642FE3">
        <w:rPr>
          <w:bCs/>
        </w:rPr>
        <w:t>Raportu nt. incydentu</w:t>
      </w:r>
      <w:r w:rsidRPr="00BF7515">
        <w:rPr>
          <w:bCs/>
        </w:rPr>
        <w:t xml:space="preserve"> </w:t>
      </w:r>
      <w:r w:rsidRPr="00BF7515">
        <w:rPr>
          <w:rFonts w:eastAsia="Times New Roman" w:cs="TimesNewRomanPS-BoldMT"/>
          <w:bCs/>
        </w:rPr>
        <w:t>oznaczają</w:t>
      </w:r>
      <w:r w:rsidRPr="001D7D59">
        <w:rPr>
          <w:rFonts w:eastAsia="Times New Roman" w:cs="TimesNewRomanPS-BoldMT"/>
          <w:bCs/>
        </w:rPr>
        <w:t xml:space="preserve"> odpowiedni</w:t>
      </w:r>
      <w:r>
        <w:rPr>
          <w:rFonts w:eastAsia="Times New Roman" w:cs="TimesNewRomanPS-BoldMT"/>
          <w:bCs/>
        </w:rPr>
        <w:t>o</w:t>
      </w:r>
      <w:r w:rsidRPr="00720036">
        <w:rPr>
          <w:rFonts w:eastAsia="Times New Roman" w:cs="TimesNewRomanPS-BoldMT"/>
          <w:bCs/>
        </w:rPr>
        <w:t>:</w:t>
      </w:r>
    </w:p>
    <w:p w14:paraId="063DB5B5" w14:textId="1F2DAB4D" w:rsidR="008D7560" w:rsidRPr="00C26AE8" w:rsidRDefault="008D7560" w:rsidP="001D49E9">
      <w:pPr>
        <w:tabs>
          <w:tab w:val="left" w:pos="2160"/>
          <w:tab w:val="left" w:pos="3240"/>
          <w:tab w:val="left" w:pos="3960"/>
          <w:tab w:val="left" w:pos="7740"/>
        </w:tabs>
        <w:spacing w:before="240" w:after="120"/>
        <w:jc w:val="center"/>
        <w:rPr>
          <w:rFonts w:ascii="Palatino Linotype" w:eastAsia="Calibri" w:hAnsi="Palatino Linotype" w:cs="Times New Roman"/>
          <w:b/>
        </w:rPr>
      </w:pPr>
      <w:bookmarkStart w:id="19" w:name="_Hlk523500721"/>
      <w:bookmarkEnd w:id="17"/>
      <w:bookmarkEnd w:id="18"/>
      <w:r w:rsidRPr="00C26AE8">
        <w:rPr>
          <w:rFonts w:ascii="Palatino Linotype" w:eastAsia="Calibri" w:hAnsi="Palatino Linotype" w:cs="Times New Roman"/>
          <w:b/>
        </w:rPr>
        <w:t>Formularz nr 1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</w:rPr>
        <w:t>–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  <w:i/>
          <w:iCs/>
        </w:rPr>
        <w:t>Wstępny raport nt. incydentu</w:t>
      </w:r>
    </w:p>
    <w:bookmarkEnd w:id="19"/>
    <w:p w14:paraId="08709C40" w14:textId="77777777" w:rsidR="008D7560" w:rsidRPr="00C26AE8" w:rsidRDefault="008D7560" w:rsidP="008D7560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before="120" w:after="120"/>
        <w:ind w:left="0"/>
        <w:contextualSpacing w:val="0"/>
        <w:rPr>
          <w:rFonts w:ascii="Palatino Linotype" w:eastAsia="Calibri" w:hAnsi="Palatino Linotype" w:cs="Times New Roman"/>
          <w:szCs w:val="22"/>
        </w:rPr>
      </w:pPr>
      <w:r w:rsidRPr="00C26AE8">
        <w:rPr>
          <w:rFonts w:eastAsia="Times New Roman" w:cs="TimesNewRomanPS-BoldMT"/>
          <w:szCs w:val="22"/>
        </w:rPr>
        <w:t xml:space="preserve">A1 - </w:t>
      </w:r>
      <w:r w:rsidRPr="00C26AE8">
        <w:rPr>
          <w:rFonts w:ascii="Palatino Linotype" w:eastAsia="Calibri" w:hAnsi="Palatino Linotype" w:cs="Times New Roman"/>
          <w:szCs w:val="22"/>
        </w:rPr>
        <w:t>INFORMACJE OGÓLNE</w:t>
      </w:r>
    </w:p>
    <w:p w14:paraId="6326FF44" w14:textId="77777777" w:rsidR="008D7560" w:rsidRPr="00720036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720036">
        <w:rPr>
          <w:rFonts w:eastAsia="Times New Roman" w:cs="TimesNewRomanPS-BoldMT"/>
          <w:b/>
          <w:bCs/>
        </w:rPr>
        <w:t>Nazwa systemu</w:t>
      </w:r>
      <w:r w:rsidRPr="00720036">
        <w:rPr>
          <w:rFonts w:eastAsia="Times New Roman" w:cs="TimesNewRomanPS-BoldMT"/>
          <w:bCs/>
        </w:rPr>
        <w:t xml:space="preserve"> – należy podać nazwę systemu płatności. </w:t>
      </w:r>
    </w:p>
    <w:p w14:paraId="6A1BC07F" w14:textId="5632EAB8" w:rsidR="008D7560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 w:rsidRPr="00EF7038">
        <w:rPr>
          <w:rFonts w:eastAsia="Times New Roman" w:cs="TimesNewRomanPS-BoldMT"/>
          <w:b/>
          <w:bCs/>
        </w:rPr>
        <w:t xml:space="preserve">Nazwa </w:t>
      </w:r>
      <w:r>
        <w:rPr>
          <w:rFonts w:eastAsia="Times New Roman" w:cs="TimesNewRomanPS-BoldMT"/>
          <w:b/>
          <w:bCs/>
        </w:rPr>
        <w:t>operatora systemu</w:t>
      </w:r>
      <w:r w:rsidRPr="003A4B6C">
        <w:rPr>
          <w:rFonts w:eastAsia="Times New Roman" w:cs="TimesNewRomanPS-BoldMT"/>
          <w:bCs/>
        </w:rPr>
        <w:t xml:space="preserve"> – należy podać </w:t>
      </w:r>
      <w:r>
        <w:rPr>
          <w:rFonts w:eastAsia="Times New Roman" w:cs="TimesNewRomanPS-BoldMT"/>
          <w:bCs/>
        </w:rPr>
        <w:t xml:space="preserve">pełną </w:t>
      </w:r>
      <w:r w:rsidRPr="003A4B6C">
        <w:rPr>
          <w:rFonts w:eastAsia="Times New Roman" w:cs="TimesNewRomanPS-BoldMT"/>
          <w:bCs/>
        </w:rPr>
        <w:t xml:space="preserve">nazwę </w:t>
      </w:r>
      <w:r w:rsidR="005B5ED2" w:rsidRPr="005B5ED2">
        <w:rPr>
          <w:rFonts w:eastAsia="Times New Roman" w:cs="TimesNewRomanPS-BoldMT"/>
          <w:bCs/>
        </w:rPr>
        <w:t>podmiot</w:t>
      </w:r>
      <w:r w:rsidR="005B5ED2">
        <w:rPr>
          <w:rFonts w:eastAsia="Times New Roman" w:cs="TimesNewRomanPS-BoldMT"/>
          <w:bCs/>
        </w:rPr>
        <w:t>u</w:t>
      </w:r>
      <w:r w:rsidR="005B5ED2" w:rsidRPr="005B5ED2">
        <w:rPr>
          <w:rFonts w:eastAsia="Times New Roman" w:cs="TimesNewRomanPS-BoldMT"/>
          <w:bCs/>
        </w:rPr>
        <w:t xml:space="preserve"> prowadząc</w:t>
      </w:r>
      <w:r w:rsidR="005B5ED2">
        <w:rPr>
          <w:rFonts w:eastAsia="Times New Roman" w:cs="TimesNewRomanPS-BoldMT"/>
          <w:bCs/>
        </w:rPr>
        <w:t>ego</w:t>
      </w:r>
      <w:r w:rsidR="005B5ED2" w:rsidRPr="005B5ED2">
        <w:rPr>
          <w:rFonts w:eastAsia="Times New Roman" w:cs="TimesNewRomanPS-BoldMT"/>
          <w:bCs/>
        </w:rPr>
        <w:t xml:space="preserve"> system płatności</w:t>
      </w:r>
      <w:r>
        <w:rPr>
          <w:rFonts w:eastAsia="Times New Roman" w:cs="TimesNewRomanPS-BoldMT"/>
          <w:bCs/>
        </w:rPr>
        <w:t>.</w:t>
      </w:r>
    </w:p>
    <w:p w14:paraId="45B4BE73" w14:textId="77777777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/>
          <w:bCs/>
        </w:rPr>
      </w:pPr>
      <w:r w:rsidRPr="00EF7038">
        <w:rPr>
          <w:rFonts w:eastAsia="Times New Roman" w:cs="TimesNewRomanPS-BoldMT"/>
          <w:b/>
          <w:bCs/>
        </w:rPr>
        <w:lastRenderedPageBreak/>
        <w:t>Status incydentu</w:t>
      </w:r>
      <w:r w:rsidRPr="00E840C7">
        <w:rPr>
          <w:rFonts w:eastAsia="Times New Roman" w:cs="TimesNewRomanPS-BoldMT"/>
          <w:bCs/>
        </w:rPr>
        <w:t xml:space="preserve"> –</w:t>
      </w:r>
      <w:r>
        <w:rPr>
          <w:rFonts w:eastAsia="Times New Roman" w:cs="TimesNewRomanPS-BoldMT"/>
          <w:bCs/>
        </w:rPr>
        <w:t xml:space="preserve"> należy zaznaczyć właściwe pole wyboru dotyczące etapu podjętych działań.</w:t>
      </w:r>
    </w:p>
    <w:p w14:paraId="41FB1459" w14:textId="2D375A12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EF7038">
        <w:rPr>
          <w:rFonts w:eastAsia="Times New Roman" w:cs="TimesNewRomanPS-BoldMT"/>
          <w:b/>
          <w:bCs/>
        </w:rPr>
        <w:t>Data i godzina</w:t>
      </w:r>
      <w:r>
        <w:rPr>
          <w:rFonts w:eastAsia="Times New Roman" w:cs="TimesNewRomanPS-BoldMT"/>
          <w:b/>
          <w:bCs/>
        </w:rPr>
        <w:t xml:space="preserve"> </w:t>
      </w:r>
      <w:r w:rsidRPr="00EF7038">
        <w:rPr>
          <w:rFonts w:eastAsia="Times New Roman" w:cs="TimesNewRomanPS-BoldMT"/>
          <w:b/>
          <w:bCs/>
        </w:rPr>
        <w:t>przywróc</w:t>
      </w:r>
      <w:r>
        <w:rPr>
          <w:rFonts w:eastAsia="Times New Roman" w:cs="TimesNewRomanPS-BoldMT"/>
          <w:b/>
          <w:bCs/>
        </w:rPr>
        <w:t>enia</w:t>
      </w:r>
      <w:r w:rsidRPr="00EF7038">
        <w:rPr>
          <w:rFonts w:eastAsia="Times New Roman" w:cs="TimesNewRomanPS-BoldMT"/>
          <w:b/>
          <w:bCs/>
        </w:rPr>
        <w:t xml:space="preserve"> poprawnego działania</w:t>
      </w:r>
      <w:r w:rsidRPr="00A4390B">
        <w:rPr>
          <w:rFonts w:eastAsia="Times New Roman" w:cs="TimesNewRomanPS-BoldMT"/>
          <w:bCs/>
        </w:rPr>
        <w:t xml:space="preserve"> </w:t>
      </w:r>
      <w:r w:rsidRPr="00000963">
        <w:rPr>
          <w:rFonts w:eastAsia="Times New Roman" w:cs="TimesNewRomanPS-BoldMT"/>
          <w:b/>
        </w:rPr>
        <w:t>systemu</w:t>
      </w:r>
      <w:r>
        <w:rPr>
          <w:rFonts w:eastAsia="Times New Roman" w:cs="TimesNewRomanPS-BoldMT"/>
          <w:bCs/>
        </w:rPr>
        <w:t xml:space="preserve"> </w:t>
      </w:r>
      <w:r w:rsidRPr="002E437B">
        <w:rPr>
          <w:rFonts w:eastAsia="Times New Roman" w:cs="TimesNewRomanPS-BoldMT"/>
          <w:bCs/>
        </w:rPr>
        <w:t xml:space="preserve">– należy </w:t>
      </w:r>
      <w:r w:rsidRPr="00F92ED1">
        <w:rPr>
          <w:rFonts w:eastAsia="Times New Roman" w:cs="TimesNewRomanPS-BoldMT"/>
          <w:bCs/>
        </w:rPr>
        <w:t>zaznaczyć właściwe pole wyboru</w:t>
      </w:r>
      <w:r w:rsidRPr="002E437B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 xml:space="preserve">oraz </w:t>
      </w:r>
      <w:r w:rsidRPr="002E437B">
        <w:rPr>
          <w:rFonts w:eastAsia="Times New Roman" w:cs="TimesNewRomanPS-BoldMT"/>
          <w:bCs/>
        </w:rPr>
        <w:t>podać</w:t>
      </w:r>
      <w:r>
        <w:rPr>
          <w:rFonts w:eastAsia="Times New Roman" w:cs="TimesNewRomanPS-BoldMT"/>
          <w:bCs/>
        </w:rPr>
        <w:t xml:space="preserve">: </w:t>
      </w:r>
      <w:r w:rsidR="00D650E2">
        <w:rPr>
          <w:rFonts w:eastAsia="Times New Roman" w:cs="TimesNewRomanPS-BoldMT"/>
          <w:bCs/>
        </w:rPr>
        <w:t>rok, miesiąc, dzień</w:t>
      </w:r>
      <w:r w:rsidRPr="00E840C7">
        <w:rPr>
          <w:rFonts w:eastAsia="Times New Roman" w:cs="TimesNewRomanPS-BoldMT"/>
          <w:bCs/>
        </w:rPr>
        <w:t>,</w:t>
      </w:r>
      <w:r>
        <w:rPr>
          <w:rFonts w:eastAsia="Times New Roman" w:cs="TimesNewRomanPS-BoldMT"/>
          <w:bCs/>
        </w:rPr>
        <w:t xml:space="preserve"> a także godzinę i minutę</w:t>
      </w:r>
      <w:r w:rsidRPr="00E840C7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momentu</w:t>
      </w:r>
      <w:r w:rsidRPr="004B4EC1">
        <w:rPr>
          <w:rFonts w:eastAsia="Times New Roman" w:cs="TimesNewRomanPS-BoldMT"/>
          <w:bCs/>
        </w:rPr>
        <w:t xml:space="preserve"> </w:t>
      </w:r>
      <w:r w:rsidRPr="002E437B">
        <w:rPr>
          <w:rFonts w:eastAsia="Times New Roman" w:cs="TimesNewRomanPS-BoldMT"/>
          <w:bCs/>
        </w:rPr>
        <w:t>przywróc</w:t>
      </w:r>
      <w:r>
        <w:rPr>
          <w:rFonts w:eastAsia="Times New Roman" w:cs="TimesNewRomanPS-BoldMT"/>
          <w:bCs/>
        </w:rPr>
        <w:t xml:space="preserve">enia </w:t>
      </w:r>
      <w:r w:rsidRPr="002E437B">
        <w:rPr>
          <w:rFonts w:eastAsia="Times New Roman" w:cs="TimesNewRomanPS-BoldMT"/>
          <w:bCs/>
        </w:rPr>
        <w:t>poprawnego działania</w:t>
      </w:r>
      <w:r w:rsidRPr="008D7560">
        <w:rPr>
          <w:rFonts w:eastAsia="Times New Roman" w:cs="TimesNewRomanPS-BoldMT"/>
          <w:bCs/>
        </w:rPr>
        <w:t>.</w:t>
      </w:r>
    </w:p>
    <w:p w14:paraId="58487A9D" w14:textId="77777777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000963">
        <w:rPr>
          <w:rFonts w:eastAsia="Times New Roman" w:cs="TimesNewRomanPS-BoldMT"/>
          <w:b/>
        </w:rPr>
        <w:t>Czy uruchomiono plan ciągłości działania</w:t>
      </w:r>
      <w:r>
        <w:rPr>
          <w:rFonts w:eastAsia="Times New Roman" w:cs="TimesNewRomanPS-BoldMT"/>
          <w:bCs/>
        </w:rPr>
        <w:t>? – należy zaznaczyć właściwe pole wyboru.</w:t>
      </w:r>
    </w:p>
    <w:p w14:paraId="6F94C288" w14:textId="77777777" w:rsidR="008D7560" w:rsidRPr="00C26AE8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>A2 - PRZEBIEG I SKUTKI</w:t>
      </w:r>
    </w:p>
    <w:p w14:paraId="38F7D205" w14:textId="41F191BE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EF7038">
        <w:rPr>
          <w:rFonts w:eastAsia="Times New Roman" w:cs="TimesNewRomanPS-BoldMT"/>
          <w:b/>
          <w:bCs/>
        </w:rPr>
        <w:t>Czas wykrycia incydentu</w:t>
      </w:r>
      <w:r w:rsidRPr="00E840C7">
        <w:rPr>
          <w:rFonts w:eastAsia="Times New Roman" w:cs="TimesNewRomanPS-BoldMT"/>
          <w:bCs/>
        </w:rPr>
        <w:t xml:space="preserve"> – </w:t>
      </w:r>
      <w:r>
        <w:rPr>
          <w:rFonts w:eastAsia="Times New Roman" w:cs="TimesNewRomanPS-BoldMT"/>
          <w:bCs/>
        </w:rPr>
        <w:t xml:space="preserve">należy podać: </w:t>
      </w:r>
      <w:bookmarkStart w:id="20" w:name="_Hlk135816395"/>
      <w:r w:rsidR="00D650E2">
        <w:rPr>
          <w:rFonts w:eastAsia="Times New Roman" w:cs="TimesNewRomanPS-BoldMT"/>
          <w:bCs/>
        </w:rPr>
        <w:t>rok, miesiąc, dzień</w:t>
      </w:r>
      <w:bookmarkEnd w:id="20"/>
      <w:r w:rsidR="00D650E2" w:rsidRPr="00E840C7">
        <w:rPr>
          <w:rFonts w:eastAsia="Times New Roman" w:cs="TimesNewRomanPS-BoldMT"/>
          <w:bCs/>
        </w:rPr>
        <w:t>,</w:t>
      </w:r>
      <w:r w:rsidR="00D650E2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godzinę i minutę</w:t>
      </w:r>
      <w:r w:rsidR="00406FF3">
        <w:rPr>
          <w:rFonts w:eastAsia="Times New Roman" w:cs="TimesNewRomanPS-BoldMT"/>
          <w:bCs/>
        </w:rPr>
        <w:t xml:space="preserve"> wykrycia incydentu</w:t>
      </w:r>
      <w:r>
        <w:rPr>
          <w:rFonts w:eastAsia="Times New Roman" w:cs="TimesNewRomanPS-BoldMT"/>
          <w:bCs/>
        </w:rPr>
        <w:t>.</w:t>
      </w:r>
      <w:r w:rsidRPr="00E840C7">
        <w:rPr>
          <w:rFonts w:eastAsia="Times New Roman" w:cs="TimesNewRomanPS-BoldMT"/>
          <w:bCs/>
        </w:rPr>
        <w:t xml:space="preserve"> </w:t>
      </w:r>
    </w:p>
    <w:p w14:paraId="1640D1FA" w14:textId="6811DE98" w:rsidR="008D7560" w:rsidRPr="00E840C7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/>
          <w:bCs/>
        </w:rPr>
        <w:t>Początek</w:t>
      </w:r>
      <w:r w:rsidRPr="00EF7038">
        <w:rPr>
          <w:rFonts w:eastAsia="Times New Roman" w:cs="TimesNewRomanPS-BoldMT"/>
          <w:b/>
          <w:bCs/>
        </w:rPr>
        <w:t xml:space="preserve"> incydentu</w:t>
      </w:r>
      <w:r w:rsidRPr="00E840C7">
        <w:rPr>
          <w:rFonts w:eastAsia="Times New Roman" w:cs="TimesNewRomanPS-BoldMT"/>
          <w:bCs/>
        </w:rPr>
        <w:t xml:space="preserve"> – </w:t>
      </w:r>
      <w:bookmarkStart w:id="21" w:name="_Hlk518407399"/>
      <w:r>
        <w:rPr>
          <w:rFonts w:eastAsia="Times New Roman" w:cs="TimesNewRomanPS-BoldMT"/>
          <w:bCs/>
        </w:rPr>
        <w:t xml:space="preserve">należy podać: </w:t>
      </w:r>
      <w:r w:rsidR="00D650E2">
        <w:rPr>
          <w:rFonts w:eastAsia="Times New Roman" w:cs="TimesNewRomanPS-BoldMT"/>
          <w:bCs/>
        </w:rPr>
        <w:t>rok, miesiąc, dzień</w:t>
      </w:r>
      <w:r w:rsidRPr="00E840C7">
        <w:rPr>
          <w:rFonts w:eastAsia="Times New Roman" w:cs="TimesNewRomanPS-BoldMT"/>
          <w:bCs/>
        </w:rPr>
        <w:t>, godzin</w:t>
      </w:r>
      <w:r>
        <w:rPr>
          <w:rFonts w:eastAsia="Times New Roman" w:cs="TimesNewRomanPS-BoldMT"/>
          <w:bCs/>
        </w:rPr>
        <w:t>ę</w:t>
      </w:r>
      <w:r w:rsidRPr="00E840C7">
        <w:rPr>
          <w:rFonts w:eastAsia="Times New Roman" w:cs="TimesNewRomanPS-BoldMT"/>
          <w:bCs/>
        </w:rPr>
        <w:t xml:space="preserve"> i</w:t>
      </w:r>
      <w:r>
        <w:rPr>
          <w:rFonts w:eastAsia="Times New Roman" w:cs="TimesNewRomanPS-BoldMT"/>
          <w:bCs/>
        </w:rPr>
        <w:t> </w:t>
      </w:r>
      <w:r w:rsidRPr="00E840C7">
        <w:rPr>
          <w:rFonts w:eastAsia="Times New Roman" w:cs="TimesNewRomanPS-BoldMT"/>
          <w:bCs/>
        </w:rPr>
        <w:t>minut</w:t>
      </w:r>
      <w:r>
        <w:rPr>
          <w:rFonts w:eastAsia="Times New Roman" w:cs="TimesNewRomanPS-BoldMT"/>
          <w:bCs/>
        </w:rPr>
        <w:t>ę</w:t>
      </w:r>
      <w:r w:rsidRPr="00E840C7">
        <w:rPr>
          <w:rFonts w:eastAsia="Times New Roman" w:cs="TimesNewRomanPS-BoldMT"/>
          <w:bCs/>
        </w:rPr>
        <w:t>, kiedy incydent</w:t>
      </w:r>
      <w:bookmarkEnd w:id="21"/>
      <w:r>
        <w:rPr>
          <w:rFonts w:eastAsia="Times New Roman" w:cs="TimesNewRomanPS-BoldMT"/>
          <w:bCs/>
        </w:rPr>
        <w:t xml:space="preserve"> </w:t>
      </w:r>
      <w:r w:rsidRPr="00E840C7">
        <w:rPr>
          <w:rFonts w:eastAsia="Times New Roman" w:cs="TimesNewRomanPS-BoldMT"/>
          <w:bCs/>
        </w:rPr>
        <w:t>się</w:t>
      </w:r>
      <w:r>
        <w:rPr>
          <w:rFonts w:eastAsia="Times New Roman" w:cs="TimesNewRomanPS-BoldMT"/>
          <w:bCs/>
        </w:rPr>
        <w:t xml:space="preserve"> </w:t>
      </w:r>
      <w:r w:rsidRPr="00E840C7">
        <w:rPr>
          <w:rFonts w:eastAsia="Times New Roman" w:cs="TimesNewRomanPS-BoldMT"/>
          <w:bCs/>
        </w:rPr>
        <w:t>zaczął</w:t>
      </w:r>
      <w:r>
        <w:rPr>
          <w:rFonts w:eastAsia="Times New Roman" w:cs="TimesNewRomanPS-BoldMT"/>
          <w:bCs/>
        </w:rPr>
        <w:t>.</w:t>
      </w:r>
    </w:p>
    <w:p w14:paraId="4FC41439" w14:textId="79279274" w:rsidR="008D7560" w:rsidRPr="00E840C7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/>
          <w:bCs/>
        </w:rPr>
        <w:t>Koniec</w:t>
      </w:r>
      <w:r w:rsidRPr="00EF7038">
        <w:rPr>
          <w:rFonts w:eastAsia="Times New Roman" w:cs="TimesNewRomanPS-BoldMT"/>
          <w:b/>
          <w:bCs/>
        </w:rPr>
        <w:t xml:space="preserve"> incydentu</w:t>
      </w:r>
      <w:r w:rsidRPr="00E840C7">
        <w:rPr>
          <w:rFonts w:eastAsia="Times New Roman" w:cs="TimesNewRomanPS-BoldMT"/>
          <w:bCs/>
        </w:rPr>
        <w:t xml:space="preserve"> – </w:t>
      </w:r>
      <w:r>
        <w:rPr>
          <w:rFonts w:eastAsia="Times New Roman" w:cs="TimesNewRomanPS-BoldMT"/>
          <w:bCs/>
        </w:rPr>
        <w:t xml:space="preserve">należy podać: </w:t>
      </w:r>
      <w:r w:rsidR="00D650E2">
        <w:rPr>
          <w:rFonts w:eastAsia="Times New Roman" w:cs="TimesNewRomanPS-BoldMT"/>
          <w:bCs/>
        </w:rPr>
        <w:t>rok, miesiąc, dzień</w:t>
      </w:r>
      <w:r w:rsidRPr="00E840C7">
        <w:rPr>
          <w:rFonts w:eastAsia="Times New Roman" w:cs="TimesNewRomanPS-BoldMT"/>
          <w:bCs/>
        </w:rPr>
        <w:t>,</w:t>
      </w:r>
      <w:r>
        <w:rPr>
          <w:rFonts w:eastAsia="Times New Roman" w:cs="TimesNewRomanPS-BoldMT"/>
          <w:bCs/>
        </w:rPr>
        <w:t xml:space="preserve"> godzinę i minutę</w:t>
      </w:r>
      <w:r w:rsidR="00406FF3">
        <w:rPr>
          <w:rFonts w:eastAsia="Times New Roman" w:cs="TimesNewRomanPS-BoldMT"/>
          <w:bCs/>
        </w:rPr>
        <w:t xml:space="preserve"> zakończenia incydentu</w:t>
      </w:r>
      <w:r>
        <w:rPr>
          <w:rFonts w:eastAsia="Times New Roman" w:cs="TimesNewRomanPS-BoldMT"/>
          <w:bCs/>
        </w:rPr>
        <w:t>.</w:t>
      </w:r>
    </w:p>
    <w:p w14:paraId="3048B596" w14:textId="306F0452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EF7038">
        <w:rPr>
          <w:rFonts w:eastAsia="Times New Roman" w:cs="TimesNewRomanPS-BoldMT"/>
          <w:b/>
          <w:bCs/>
        </w:rPr>
        <w:t>Czas trwania incydentu</w:t>
      </w:r>
      <w:r w:rsidRPr="00E840C7">
        <w:rPr>
          <w:rFonts w:eastAsia="Times New Roman" w:cs="TimesNewRomanPS-BoldMT"/>
          <w:bCs/>
        </w:rPr>
        <w:t xml:space="preserve"> – </w:t>
      </w:r>
      <w:r w:rsidR="00075622">
        <w:rPr>
          <w:rFonts w:eastAsia="Times New Roman" w:cs="TimesNewRomanPS-BoldMT"/>
          <w:bCs/>
        </w:rPr>
        <w:t>pole wypełnia się automatycznie po uzupełnieniu początku i końca incydentu</w:t>
      </w:r>
      <w:r>
        <w:rPr>
          <w:rFonts w:eastAsia="Times New Roman" w:cs="TimesNewRomanPS-BoldMT"/>
          <w:bCs/>
        </w:rPr>
        <w:t>.</w:t>
      </w:r>
    </w:p>
    <w:p w14:paraId="706AFE07" w14:textId="3AFEA333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22" w:name="_Hlk135658558"/>
      <w:r w:rsidRPr="00890390">
        <w:rPr>
          <w:rFonts w:eastAsia="Times New Roman" w:cs="TimesNewRomanPS-BoldMT"/>
          <w:b/>
        </w:rPr>
        <w:t>Czas trwania niedostępności systemu</w:t>
      </w:r>
      <w:r>
        <w:rPr>
          <w:rFonts w:eastAsia="Times New Roman" w:cs="TimesNewRomanPS-BoldMT"/>
          <w:bCs/>
        </w:rPr>
        <w:t xml:space="preserve"> – należy podać </w:t>
      </w:r>
      <w:bookmarkStart w:id="23" w:name="_Hlk135825104"/>
      <w:r w:rsidRPr="007F7184">
        <w:rPr>
          <w:rFonts w:eastAsia="Times New Roman" w:cs="TimesNewRomanPS-BoldMT"/>
          <w:bCs/>
        </w:rPr>
        <w:t>czas</w:t>
      </w:r>
      <w:r w:rsidR="006141DE" w:rsidRPr="007F7184">
        <w:rPr>
          <w:rFonts w:eastAsia="Times New Roman" w:cs="TimesNewRomanPS-BoldMT"/>
          <w:bCs/>
        </w:rPr>
        <w:t>,</w:t>
      </w:r>
      <w:r w:rsidRPr="007F7184">
        <w:rPr>
          <w:rFonts w:eastAsia="Times New Roman" w:cs="TimesNewRomanPS-BoldMT"/>
          <w:bCs/>
        </w:rPr>
        <w:t xml:space="preserve"> </w:t>
      </w:r>
      <w:r w:rsidR="006141DE" w:rsidRPr="007F7184">
        <w:rPr>
          <w:rFonts w:eastAsia="Times New Roman" w:cs="TimesNewRomanPS-BoldMT"/>
          <w:bCs/>
        </w:rPr>
        <w:t xml:space="preserve">w godzinach i minutach, </w:t>
      </w:r>
      <w:bookmarkEnd w:id="23"/>
      <w:r w:rsidRPr="007F7184">
        <w:rPr>
          <w:rFonts w:eastAsia="Times New Roman" w:cs="TimesNewRomanPS-BoldMT"/>
          <w:bCs/>
        </w:rPr>
        <w:t xml:space="preserve">w którym system pozostawał niedostępny </w:t>
      </w:r>
      <w:r w:rsidRPr="007F7184">
        <w:rPr>
          <w:rFonts w:ascii="Palatino Linotype" w:eastAsia="Calibri" w:hAnsi="Palatino Linotype" w:cs="Calibri"/>
          <w:lang w:eastAsia="en-US"/>
        </w:rPr>
        <w:t>(niezależnie od tego ile z występujących w danym systemie kanałów dostępu było niedostępnych</w:t>
      </w:r>
      <w:r>
        <w:rPr>
          <w:rFonts w:eastAsia="Times New Roman" w:cs="TimesNewRomanPS-BoldMT"/>
          <w:bCs/>
        </w:rPr>
        <w:t>).</w:t>
      </w:r>
    </w:p>
    <w:p w14:paraId="53A037C5" w14:textId="652E7B02" w:rsidR="008D7560" w:rsidRPr="00F92ED1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24" w:name="_Hlk518474135"/>
      <w:bookmarkEnd w:id="22"/>
      <w:r w:rsidRPr="00EF7038">
        <w:rPr>
          <w:rFonts w:eastAsia="Times New Roman" w:cs="TimesNewRomanPS-BoldMT"/>
          <w:b/>
          <w:bCs/>
        </w:rPr>
        <w:t>Skutki incydentu</w:t>
      </w:r>
      <w:r w:rsidRPr="00F92ED1">
        <w:rPr>
          <w:rFonts w:eastAsia="Times New Roman" w:cs="TimesNewRomanPS-BoldMT"/>
          <w:bCs/>
        </w:rPr>
        <w:t xml:space="preserve"> – należy zaznaczyć właściwe pole wyboru</w:t>
      </w:r>
      <w:r w:rsidRPr="005C0FAC">
        <w:t xml:space="preserve"> </w:t>
      </w:r>
      <w:bookmarkStart w:id="25" w:name="_Hlk135745762"/>
      <w:r w:rsidRPr="005C0FAC">
        <w:rPr>
          <w:rFonts w:eastAsia="Times New Roman" w:cs="TimesNewRomanPS-BoldMT"/>
          <w:bCs/>
        </w:rPr>
        <w:t xml:space="preserve">dotyczące </w:t>
      </w:r>
      <w:r>
        <w:rPr>
          <w:rFonts w:eastAsia="Times New Roman" w:cs="TimesNewRomanPS-BoldMT"/>
          <w:bCs/>
        </w:rPr>
        <w:t xml:space="preserve">skutków. </w:t>
      </w:r>
      <w:bookmarkStart w:id="26" w:name="_Hlk135658996"/>
      <w:bookmarkEnd w:id="25"/>
      <w:r>
        <w:rPr>
          <w:rFonts w:eastAsia="Times New Roman" w:cs="TimesNewRomanPS-BoldMT"/>
          <w:bCs/>
        </w:rPr>
        <w:t xml:space="preserve">W przypadku zaznaczenia pola „Inne” należy skutki opisać w polu </w:t>
      </w:r>
      <w:r w:rsidR="00646E99">
        <w:rPr>
          <w:rFonts w:eastAsia="Times New Roman" w:cs="TimesNewRomanPS-BoldMT"/>
          <w:bCs/>
        </w:rPr>
        <w:t>„</w:t>
      </w:r>
      <w:r>
        <w:rPr>
          <w:rFonts w:eastAsia="Times New Roman" w:cs="TimesNewRomanPS-BoldMT"/>
          <w:bCs/>
        </w:rPr>
        <w:t>Opis przebiegu i skutków incydentu</w:t>
      </w:r>
      <w:r w:rsidR="00646E99">
        <w:rPr>
          <w:rFonts w:eastAsia="Times New Roman" w:cs="TimesNewRomanPS-BoldMT"/>
          <w:bCs/>
        </w:rPr>
        <w:t>”</w:t>
      </w:r>
      <w:r>
        <w:rPr>
          <w:rFonts w:eastAsia="Times New Roman" w:cs="TimesNewRomanPS-BoldMT"/>
          <w:bCs/>
        </w:rPr>
        <w:t>.</w:t>
      </w:r>
    </w:p>
    <w:bookmarkEnd w:id="26"/>
    <w:p w14:paraId="448869B1" w14:textId="77777777" w:rsidR="008D7560" w:rsidRDefault="008D7560" w:rsidP="008D7560">
      <w:pPr>
        <w:autoSpaceDE w:val="0"/>
        <w:autoSpaceDN w:val="0"/>
        <w:adjustRightInd w:val="0"/>
        <w:spacing w:after="120"/>
      </w:pPr>
      <w:r w:rsidRPr="00AA260C">
        <w:rPr>
          <w:rFonts w:eastAsia="Times New Roman" w:cs="TimesNewRomanPS-BoldMT"/>
          <w:b/>
          <w:bCs/>
        </w:rPr>
        <w:t>Opis przebiegu i skutków incydentu</w:t>
      </w:r>
      <w:r w:rsidRPr="00AA260C">
        <w:rPr>
          <w:rFonts w:eastAsia="Times New Roman" w:cs="TimesNewRomanPS-BoldMT"/>
          <w:bCs/>
        </w:rPr>
        <w:t xml:space="preserve"> </w:t>
      </w:r>
      <w:bookmarkStart w:id="27" w:name="_Hlk135659066"/>
      <w:r w:rsidRPr="00AA260C">
        <w:rPr>
          <w:rFonts w:eastAsia="Times New Roman" w:cs="TimesNewRomanPS-BoldMT"/>
          <w:bCs/>
        </w:rPr>
        <w:t>–</w:t>
      </w:r>
      <w:r>
        <w:rPr>
          <w:rFonts w:eastAsia="Times New Roman" w:cs="TimesNewRomanPS-BoldMT"/>
          <w:bCs/>
        </w:rPr>
        <w:t xml:space="preserve"> </w:t>
      </w:r>
      <w:r w:rsidRPr="00AA260C">
        <w:rPr>
          <w:rFonts w:eastAsia="Times New Roman" w:cs="TimesNewRomanPS-BoldMT"/>
          <w:bCs/>
        </w:rPr>
        <w:t>należy szczegółowo opisać zdarzenie</w:t>
      </w:r>
      <w:r>
        <w:rPr>
          <w:rFonts w:eastAsia="Times New Roman" w:cs="TimesNewRomanPS-BoldMT"/>
          <w:bCs/>
        </w:rPr>
        <w:t xml:space="preserve"> (bez względu na to co zaznaczono w polu wyboru)</w:t>
      </w:r>
      <w:r w:rsidRPr="00AA260C">
        <w:rPr>
          <w:rFonts w:eastAsia="Times New Roman" w:cs="TimesNewRomanPS-BoldMT"/>
          <w:bCs/>
        </w:rPr>
        <w:t xml:space="preserve">, </w:t>
      </w:r>
      <w:r>
        <w:rPr>
          <w:rFonts w:eastAsia="Times New Roman" w:cs="TimesNewRomanPS-BoldMT"/>
          <w:bCs/>
        </w:rPr>
        <w:t xml:space="preserve">w szczególności </w:t>
      </w:r>
      <w:r w:rsidRPr="00AA260C">
        <w:rPr>
          <w:rFonts w:eastAsia="Times New Roman" w:cs="TimesNewRomanPS-BoldMT"/>
          <w:bCs/>
        </w:rPr>
        <w:t xml:space="preserve">podać informacje </w:t>
      </w:r>
      <w:r>
        <w:rPr>
          <w:rFonts w:eastAsia="Times New Roman" w:cs="TimesNewRomanPS-BoldMT"/>
          <w:bCs/>
        </w:rPr>
        <w:t>nt.</w:t>
      </w:r>
      <w:r w:rsidRPr="00AA260C">
        <w:rPr>
          <w:rFonts w:eastAsia="Times New Roman" w:cs="TimesNewRomanPS-BoldMT"/>
          <w:bCs/>
        </w:rPr>
        <w:t>:</w:t>
      </w:r>
    </w:p>
    <w:p w14:paraId="404B7F12" w14:textId="77777777" w:rsidR="008D7560" w:rsidRDefault="008D7560" w:rsidP="008D7560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sposobu wykrycia incydentu,</w:t>
      </w:r>
    </w:p>
    <w:p w14:paraId="2B56B23A" w14:textId="77777777" w:rsidR="008D7560" w:rsidRDefault="008D7560" w:rsidP="008D7560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 xml:space="preserve">obszaru dotkniętego incydentem z uwzględnieniem </w:t>
      </w:r>
      <w:proofErr w:type="spellStart"/>
      <w:r>
        <w:rPr>
          <w:rFonts w:eastAsia="Times New Roman" w:cs="TimesNewRomanPS-BoldMT"/>
          <w:bCs/>
        </w:rPr>
        <w:t>pozatransakcyjnych</w:t>
      </w:r>
      <w:proofErr w:type="spellEnd"/>
      <w:r>
        <w:rPr>
          <w:rFonts w:eastAsia="Times New Roman" w:cs="TimesNewRomanPS-BoldMT"/>
          <w:bCs/>
        </w:rPr>
        <w:t xml:space="preserve"> obszarów funkcjonowania systemu,</w:t>
      </w:r>
    </w:p>
    <w:p w14:paraId="380028FF" w14:textId="77777777" w:rsidR="008D7560" w:rsidRDefault="008D7560" w:rsidP="008D7560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wpływu incydentu na funkcjonalność operacyjną,</w:t>
      </w:r>
    </w:p>
    <w:p w14:paraId="793194E0" w14:textId="77777777" w:rsidR="008D7560" w:rsidRPr="00AA260C" w:rsidRDefault="008D7560" w:rsidP="008D7560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j</w:t>
      </w:r>
      <w:r w:rsidRPr="00AA260C">
        <w:rPr>
          <w:rFonts w:eastAsia="Times New Roman" w:cs="TimesNewRomanPS-BoldMT"/>
          <w:bCs/>
        </w:rPr>
        <w:t>aki jest konkretny problem</w:t>
      </w:r>
      <w:r>
        <w:rPr>
          <w:rFonts w:eastAsia="Times New Roman" w:cs="TimesNewRomanPS-BoldMT"/>
          <w:bCs/>
        </w:rPr>
        <w:t>,</w:t>
      </w:r>
    </w:p>
    <w:p w14:paraId="13297C10" w14:textId="3A2C91FE" w:rsidR="008D7560" w:rsidRPr="008D7560" w:rsidRDefault="008D7560" w:rsidP="008D7560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j</w:t>
      </w:r>
      <w:r w:rsidRPr="00AA260C">
        <w:rPr>
          <w:rFonts w:eastAsia="Times New Roman" w:cs="TimesNewRomanPS-BoldMT"/>
          <w:bCs/>
        </w:rPr>
        <w:t>ak ewoluował</w:t>
      </w:r>
      <w:r>
        <w:rPr>
          <w:rFonts w:eastAsia="Times New Roman" w:cs="TimesNewRomanPS-BoldMT"/>
          <w:bCs/>
        </w:rPr>
        <w:t xml:space="preserve"> incydent,</w:t>
      </w:r>
    </w:p>
    <w:p w14:paraId="60D2323D" w14:textId="2D9E7040" w:rsidR="008D7560" w:rsidRPr="00E30773" w:rsidRDefault="008D7560" w:rsidP="00E30773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426" w:hanging="426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>jakie były k</w:t>
      </w:r>
      <w:r w:rsidRPr="00AA260C">
        <w:rPr>
          <w:rFonts w:eastAsia="Times New Roman" w:cs="TimesNewRomanPS-BoldMT"/>
          <w:bCs/>
        </w:rPr>
        <w:t>onsekwencje</w:t>
      </w:r>
      <w:r>
        <w:rPr>
          <w:rFonts w:eastAsia="Times New Roman" w:cs="TimesNewRomanPS-BoldMT"/>
          <w:bCs/>
        </w:rPr>
        <w:t>,</w:t>
      </w:r>
      <w:r w:rsidRPr="00AA260C">
        <w:rPr>
          <w:rFonts w:eastAsia="Times New Roman" w:cs="TimesNewRomanPS-BoldMT"/>
          <w:bCs/>
        </w:rPr>
        <w:t xml:space="preserve"> w szczególności dla</w:t>
      </w:r>
      <w:r w:rsidR="00A33AAA">
        <w:rPr>
          <w:rFonts w:eastAsia="Times New Roman" w:cs="TimesNewRomanPS-BoldMT"/>
          <w:bCs/>
        </w:rPr>
        <w:t xml:space="preserve"> uczestników oraz</w:t>
      </w:r>
      <w:r w:rsidRPr="00AA260C">
        <w:rPr>
          <w:rFonts w:eastAsia="Times New Roman" w:cs="TimesNewRomanPS-BoldMT"/>
          <w:bCs/>
        </w:rPr>
        <w:t xml:space="preserve"> użytkowników usług płatniczych</w:t>
      </w:r>
      <w:r>
        <w:rPr>
          <w:rFonts w:eastAsia="Times New Roman" w:cs="TimesNewRomanPS-BoldMT"/>
          <w:bCs/>
        </w:rPr>
        <w:t xml:space="preserve"> (c</w:t>
      </w:r>
      <w:r w:rsidRPr="00AA260C">
        <w:rPr>
          <w:rFonts w:eastAsia="Times New Roman" w:cs="TimesNewRomanPS-BoldMT"/>
          <w:bCs/>
        </w:rPr>
        <w:t>zy dostawcy usług/osoby trzecie zostały dotknięte lub zaangażowane w</w:t>
      </w:r>
      <w:r w:rsidR="00E30773">
        <w:rPr>
          <w:rFonts w:eastAsia="Times New Roman" w:cs="TimesNewRomanPS-BoldMT"/>
          <w:bCs/>
        </w:rPr>
        <w:t xml:space="preserve"> </w:t>
      </w:r>
      <w:r w:rsidRPr="00AA260C">
        <w:rPr>
          <w:rFonts w:eastAsia="Times New Roman" w:cs="TimesNewRomanPS-BoldMT"/>
          <w:bCs/>
        </w:rPr>
        <w:t>zdarzenie</w:t>
      </w:r>
      <w:r>
        <w:rPr>
          <w:rFonts w:eastAsia="Times New Roman" w:cs="TimesNewRomanPS-BoldMT"/>
          <w:bCs/>
        </w:rPr>
        <w:t>)</w:t>
      </w:r>
      <w:r w:rsidRPr="00AA260C">
        <w:t>.</w:t>
      </w:r>
      <w:bookmarkEnd w:id="27"/>
    </w:p>
    <w:p w14:paraId="7ADE34BC" w14:textId="163D7B61" w:rsidR="008D7560" w:rsidRPr="00C26AE8" w:rsidRDefault="008D7560" w:rsidP="001D49E9">
      <w:pPr>
        <w:spacing w:before="240" w:after="120"/>
        <w:jc w:val="center"/>
        <w:rPr>
          <w:rFonts w:ascii="Palatino Linotype" w:eastAsia="Calibri" w:hAnsi="Palatino Linotype" w:cs="Times New Roman"/>
          <w:b/>
        </w:rPr>
      </w:pPr>
      <w:bookmarkStart w:id="28" w:name="_Hlk520471203"/>
      <w:bookmarkEnd w:id="24"/>
      <w:r w:rsidRPr="00C26AE8">
        <w:rPr>
          <w:rFonts w:ascii="Palatino Linotype" w:eastAsia="Calibri" w:hAnsi="Palatino Linotype" w:cs="Times New Roman"/>
          <w:b/>
        </w:rPr>
        <w:lastRenderedPageBreak/>
        <w:t>Formularz nr 2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</w:rPr>
        <w:t>–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  <w:i/>
          <w:iCs/>
        </w:rPr>
        <w:t>Pośredni raport nt. incydentu</w:t>
      </w:r>
    </w:p>
    <w:bookmarkEnd w:id="28"/>
    <w:p w14:paraId="399A03B0" w14:textId="77777777" w:rsidR="008D7560" w:rsidRPr="00C26AE8" w:rsidRDefault="008D7560" w:rsidP="00487B2E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before="120" w:after="120"/>
        <w:ind w:left="0"/>
        <w:contextualSpacing w:val="0"/>
        <w:rPr>
          <w:rFonts w:ascii="Palatino Linotype" w:eastAsia="Calibri" w:hAnsi="Palatino Linotype" w:cs="Times New Roman"/>
          <w:szCs w:val="22"/>
        </w:rPr>
      </w:pPr>
      <w:r w:rsidRPr="00C26AE8">
        <w:rPr>
          <w:rFonts w:eastAsia="Times New Roman" w:cs="TimesNewRomanPS-BoldMT"/>
          <w:szCs w:val="22"/>
        </w:rPr>
        <w:t xml:space="preserve">A1 - </w:t>
      </w:r>
      <w:r w:rsidRPr="00C26AE8">
        <w:rPr>
          <w:rFonts w:ascii="Palatino Linotype" w:eastAsia="Calibri" w:hAnsi="Palatino Linotype" w:cs="Times New Roman"/>
          <w:szCs w:val="22"/>
        </w:rPr>
        <w:t>INFORMACJE OGÓLNE</w:t>
      </w:r>
    </w:p>
    <w:p w14:paraId="648C4649" w14:textId="35C24002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r w:rsidRPr="00694FA2">
        <w:rPr>
          <w:rFonts w:eastAsia="Times New Roman" w:cs="TimesNewRomanPS-BoldMT"/>
          <w:bCs/>
        </w:rPr>
        <w:t xml:space="preserve">Należy wypełnić analogicznie jak </w:t>
      </w:r>
      <w:r w:rsidR="00E76330" w:rsidRPr="00B66763">
        <w:rPr>
          <w:rFonts w:eastAsia="Times New Roman" w:cs="TimesNewRomanPS-BoldMT"/>
          <w:bCs/>
          <w:i/>
          <w:iCs/>
        </w:rPr>
        <w:t>Wstępn</w:t>
      </w:r>
      <w:r w:rsidR="00E76330">
        <w:rPr>
          <w:rFonts w:eastAsia="Times New Roman" w:cs="TimesNewRomanPS-BoldMT"/>
          <w:bCs/>
          <w:i/>
          <w:iCs/>
        </w:rPr>
        <w:t>y</w:t>
      </w:r>
      <w:r w:rsidR="00E76330" w:rsidRPr="00B66763">
        <w:rPr>
          <w:rFonts w:eastAsia="Times New Roman" w:cs="TimesNewRomanPS-BoldMT"/>
          <w:bCs/>
          <w:i/>
          <w:iCs/>
        </w:rPr>
        <w:t xml:space="preserve"> </w:t>
      </w:r>
      <w:r w:rsidRPr="00B66763">
        <w:rPr>
          <w:rFonts w:eastAsia="Times New Roman" w:cs="TimesNewRomanPS-BoldMT"/>
          <w:bCs/>
          <w:i/>
          <w:iCs/>
        </w:rPr>
        <w:t>raport nt. incydentu</w:t>
      </w:r>
      <w:bookmarkStart w:id="29" w:name="_Hlk135812227"/>
      <w:r>
        <w:rPr>
          <w:rFonts w:eastAsia="Times New Roman" w:cs="TimesNewRomanPS-BoldMT"/>
          <w:bCs/>
        </w:rPr>
        <w:t xml:space="preserve">, </w:t>
      </w:r>
      <w:r w:rsidR="00B770DC">
        <w:rPr>
          <w:rFonts w:eastAsia="Times New Roman" w:cs="TimesNewRomanPS-BoldMT"/>
          <w:bCs/>
        </w:rPr>
        <w:t xml:space="preserve">uzupełniając ewentualnie </w:t>
      </w:r>
      <w:r>
        <w:rPr>
          <w:rFonts w:eastAsia="Times New Roman" w:cs="TimesNewRomanPS-BoldMT"/>
          <w:bCs/>
        </w:rPr>
        <w:t xml:space="preserve">pole </w:t>
      </w:r>
      <w:r w:rsidR="00B770DC">
        <w:rPr>
          <w:rFonts w:eastAsia="Times New Roman" w:cs="TimesNewRomanPS-BoldMT"/>
          <w:bCs/>
        </w:rPr>
        <w:t xml:space="preserve">opisane </w:t>
      </w:r>
      <w:r>
        <w:rPr>
          <w:rFonts w:eastAsia="Times New Roman" w:cs="TimesNewRomanPS-BoldMT"/>
          <w:bCs/>
        </w:rPr>
        <w:t>poniżej:</w:t>
      </w:r>
      <w:bookmarkEnd w:id="29"/>
    </w:p>
    <w:p w14:paraId="74714611" w14:textId="74079611" w:rsidR="008D7560" w:rsidRPr="00694FA2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r w:rsidRPr="00000963">
        <w:rPr>
          <w:rFonts w:eastAsia="Times New Roman" w:cs="TimesNewRomanPS-BoldMT"/>
          <w:b/>
        </w:rPr>
        <w:t>Opis czynności w ramach uruchomionego planu ciągłości działania</w:t>
      </w:r>
      <w:r>
        <w:rPr>
          <w:rFonts w:eastAsia="Times New Roman" w:cs="TimesNewRomanPS-BoldMT"/>
          <w:bCs/>
        </w:rPr>
        <w:t xml:space="preserve"> – w przypadku zaznaczenia pola wyboru „TAK” przy planie ciągłości działania, należy określić podjęte czynności</w:t>
      </w:r>
      <w:r w:rsidR="002B5AD4">
        <w:rPr>
          <w:rFonts w:eastAsia="Times New Roman" w:cs="TimesNewRomanPS-BoldMT"/>
          <w:bCs/>
        </w:rPr>
        <w:t xml:space="preserve"> </w:t>
      </w:r>
      <w:r w:rsidR="002B5AD4" w:rsidRPr="00150E86">
        <w:rPr>
          <w:rFonts w:ascii="Palatino Linotype" w:eastAsia="Times New Roman" w:hAnsi="Palatino Linotype" w:cs="TimesNewRomanPS-BoldMT"/>
          <w:bCs/>
        </w:rPr>
        <w:t>w ramach uruchomionego planu</w:t>
      </w:r>
      <w:r>
        <w:rPr>
          <w:rFonts w:eastAsia="Times New Roman" w:cs="TimesNewRomanPS-BoldMT"/>
          <w:bCs/>
        </w:rPr>
        <w:t>.</w:t>
      </w:r>
    </w:p>
    <w:p w14:paraId="3899FB6E" w14:textId="77777777" w:rsidR="008D7560" w:rsidRPr="00C26AE8" w:rsidRDefault="008D7560" w:rsidP="00487B2E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>A2 - PRZEBIEG I SKUTKI</w:t>
      </w:r>
    </w:p>
    <w:p w14:paraId="064F6B2E" w14:textId="503377C8" w:rsidR="008D7560" w:rsidRPr="00F92ED1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 xml:space="preserve">Należy wypełnić analogicznie jak </w:t>
      </w:r>
      <w:r w:rsidRPr="00B66763">
        <w:rPr>
          <w:rFonts w:eastAsia="Times New Roman" w:cs="TimesNewRomanPS-BoldMT"/>
          <w:bCs/>
          <w:i/>
        </w:rPr>
        <w:t>Wstępn</w:t>
      </w:r>
      <w:r w:rsidR="00487B2E">
        <w:rPr>
          <w:rFonts w:eastAsia="Times New Roman" w:cs="TimesNewRomanPS-BoldMT"/>
          <w:bCs/>
          <w:i/>
        </w:rPr>
        <w:t>y</w:t>
      </w:r>
      <w:r w:rsidRPr="00B66763">
        <w:rPr>
          <w:rFonts w:eastAsia="Times New Roman" w:cs="TimesNewRomanPS-BoldMT"/>
          <w:bCs/>
          <w:i/>
        </w:rPr>
        <w:t xml:space="preserve"> raport nt. incydentu</w:t>
      </w:r>
      <w:r>
        <w:rPr>
          <w:rFonts w:eastAsia="Times New Roman" w:cs="TimesNewRomanPS-BoldMT"/>
          <w:bCs/>
        </w:rPr>
        <w:t>.</w:t>
      </w:r>
    </w:p>
    <w:p w14:paraId="2FCF6A60" w14:textId="77777777" w:rsidR="008D7560" w:rsidRPr="00C26AE8" w:rsidRDefault="008D7560" w:rsidP="008D7560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before="120" w:after="120"/>
        <w:ind w:left="0"/>
        <w:contextualSpacing w:val="0"/>
        <w:rPr>
          <w:rFonts w:eastAsia="Times New Roman" w:cs="TimesNewRomanPS-BoldMT"/>
        </w:rPr>
      </w:pPr>
      <w:r w:rsidRPr="00C26AE8">
        <w:rPr>
          <w:rFonts w:eastAsia="Times New Roman" w:cs="TimesNewRomanPS-BoldMT"/>
        </w:rPr>
        <w:t>B1 - DANE SZCZEGÓŁOWE</w:t>
      </w:r>
    </w:p>
    <w:p w14:paraId="4330B439" w14:textId="1D0DA81D" w:rsidR="008D7560" w:rsidRPr="00694FA2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 w:rsidRPr="00C72430">
        <w:rPr>
          <w:rFonts w:eastAsia="Times New Roman" w:cs="TimesNewRomanPS-BoldMT"/>
          <w:b/>
          <w:bCs/>
        </w:rPr>
        <w:t xml:space="preserve">Opóźnienie w realizacji </w:t>
      </w:r>
      <w:r w:rsidRPr="00096233">
        <w:rPr>
          <w:rFonts w:eastAsia="Times New Roman" w:cs="TimesNewRomanPS-BoldMT"/>
          <w:b/>
          <w:bCs/>
        </w:rPr>
        <w:t>transakcji</w:t>
      </w:r>
      <w:r w:rsidRPr="003A629E">
        <w:rPr>
          <w:rFonts w:eastAsia="Times New Roman" w:cs="TimesNewRomanPS-BoldMT"/>
        </w:rPr>
        <w:t xml:space="preserve"> </w:t>
      </w:r>
      <w:bookmarkStart w:id="30" w:name="_Hlk135745861"/>
      <w:r>
        <w:rPr>
          <w:rFonts w:eastAsia="Times New Roman" w:cs="TimesNewRomanPS-BoldMT"/>
          <w:bCs/>
        </w:rPr>
        <w:t>–</w:t>
      </w:r>
      <w:r w:rsidRPr="0097235F">
        <w:rPr>
          <w:rFonts w:eastAsia="Times New Roman" w:cs="TimesNewRomanPS-BoldMT"/>
          <w:bCs/>
        </w:rPr>
        <w:t xml:space="preserve"> należy podać w godzinach </w:t>
      </w:r>
      <w:r w:rsidR="006E22F3">
        <w:rPr>
          <w:rFonts w:eastAsia="Times New Roman" w:cs="TimesNewRomanPS-BoldMT"/>
          <w:bCs/>
        </w:rPr>
        <w:t>i</w:t>
      </w:r>
      <w:r w:rsidR="00E61E38">
        <w:rPr>
          <w:rFonts w:eastAsia="Times New Roman" w:cs="TimesNewRomanPS-BoldMT"/>
          <w:bCs/>
        </w:rPr>
        <w:t xml:space="preserve"> </w:t>
      </w:r>
      <w:r w:rsidRPr="0097235F">
        <w:rPr>
          <w:rFonts w:eastAsia="Times New Roman" w:cs="TimesNewRomanPS-BoldMT"/>
          <w:bCs/>
        </w:rPr>
        <w:t>minutach</w:t>
      </w:r>
      <w:bookmarkEnd w:id="30"/>
      <w:r>
        <w:rPr>
          <w:rFonts w:eastAsia="Times New Roman" w:cs="TimesNewRomanPS-BoldMT"/>
          <w:bCs/>
        </w:rPr>
        <w:t>.</w:t>
      </w:r>
    </w:p>
    <w:p w14:paraId="3E7ED642" w14:textId="77777777" w:rsidR="008D7560" w:rsidRPr="00E30773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</w:rPr>
      </w:pPr>
      <w:bookmarkStart w:id="31" w:name="_Hlk135747057"/>
      <w:r w:rsidRPr="004D2366">
        <w:rPr>
          <w:rFonts w:eastAsia="Times New Roman" w:cs="TimesNewRomanPS-BoldMT"/>
          <w:b/>
          <w:bCs/>
        </w:rPr>
        <w:t xml:space="preserve">Liczba i wartość </w:t>
      </w:r>
      <w:r>
        <w:rPr>
          <w:rFonts w:eastAsia="Times New Roman" w:cs="TimesNewRomanPS-BoldMT"/>
          <w:b/>
          <w:bCs/>
        </w:rPr>
        <w:t>transakcji</w:t>
      </w:r>
      <w:r w:rsidRPr="004D2366">
        <w:rPr>
          <w:rFonts w:eastAsia="Times New Roman" w:cs="TimesNewRomanPS-BoldMT"/>
          <w:b/>
          <w:bCs/>
        </w:rPr>
        <w:t xml:space="preserve"> przetworzonych w dniu wystąpienia incydentu</w:t>
      </w:r>
      <w:r w:rsidRPr="009065C9">
        <w:rPr>
          <w:rFonts w:eastAsia="Times New Roman" w:cs="TimesNewRomanPS-BoldMT"/>
        </w:rPr>
        <w:t xml:space="preserve"> – </w:t>
      </w:r>
      <w:bookmarkStart w:id="32" w:name="_Hlk135745430"/>
      <w:r w:rsidRPr="009065C9">
        <w:rPr>
          <w:rFonts w:eastAsia="Times New Roman" w:cs="TimesNewRomanPS-BoldMT"/>
        </w:rPr>
        <w:t>należy podać</w:t>
      </w:r>
      <w:r>
        <w:rPr>
          <w:rFonts w:eastAsia="Times New Roman" w:cs="TimesNewRomanPS-BoldMT"/>
        </w:rPr>
        <w:t xml:space="preserve"> całkowitą liczbę i wartość wszystkich zleceń zrealizowanych (niezależnie od tego czy zostały zrealizowane z opóźnieniem) i niezrealizowanych w dniu wystąpienia incydentu. Jeżeli incydent wykracza poza jedną dobę należy podać łączną liczbę i wartość transakcji przetworzonych we wszystkich dniach dotkniętych incydentem.</w:t>
      </w:r>
    </w:p>
    <w:p w14:paraId="22EE7CDE" w14:textId="77777777" w:rsidR="008D7560" w:rsidRPr="00694FA2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33" w:name="_Hlk135745960"/>
      <w:bookmarkEnd w:id="32"/>
      <w:bookmarkEnd w:id="31"/>
      <w:r w:rsidRPr="00694FA2">
        <w:rPr>
          <w:rFonts w:eastAsia="Times New Roman" w:cs="TimesNewRomanPS-BoldMT"/>
          <w:b/>
          <w:bCs/>
        </w:rPr>
        <w:t xml:space="preserve">Liczba i wartość </w:t>
      </w:r>
      <w:r>
        <w:rPr>
          <w:rFonts w:eastAsia="Times New Roman" w:cs="TimesNewRomanPS-BoldMT"/>
          <w:b/>
          <w:bCs/>
        </w:rPr>
        <w:t>transakcji</w:t>
      </w:r>
      <w:r w:rsidRPr="00694FA2">
        <w:rPr>
          <w:rFonts w:eastAsia="Times New Roman" w:cs="TimesNewRomanPS-BoldMT"/>
          <w:b/>
          <w:bCs/>
        </w:rPr>
        <w:t xml:space="preserve"> </w:t>
      </w:r>
      <w:r w:rsidRPr="00096233">
        <w:rPr>
          <w:rFonts w:eastAsia="Times New Roman" w:cs="TimesNewRomanPS-BoldMT"/>
          <w:b/>
          <w:bCs/>
        </w:rPr>
        <w:t>zainicjowanych</w:t>
      </w:r>
      <w:r w:rsidRPr="00694FA2">
        <w:rPr>
          <w:rFonts w:eastAsia="Times New Roman" w:cs="TimesNewRomanPS-BoldMT"/>
          <w:b/>
          <w:bCs/>
        </w:rPr>
        <w:t xml:space="preserve"> w trakcie trwania incydentu</w:t>
      </w:r>
      <w:r w:rsidRPr="003A629E">
        <w:rPr>
          <w:rFonts w:eastAsia="Times New Roman" w:cs="TimesNewRomanPS-BoldMT"/>
        </w:rPr>
        <w:t xml:space="preserve"> </w:t>
      </w:r>
      <w:r w:rsidRPr="00694FA2">
        <w:rPr>
          <w:rFonts w:eastAsia="Times New Roman" w:cs="TimesNewRomanPS-BoldMT"/>
          <w:bCs/>
        </w:rPr>
        <w:t>– należy podać</w:t>
      </w:r>
      <w:r w:rsidRPr="00694FA2">
        <w:t xml:space="preserve"> </w:t>
      </w:r>
      <w:r w:rsidRPr="00694FA2">
        <w:rPr>
          <w:rFonts w:eastAsia="Times New Roman" w:cs="TimesNewRomanPS-BoldMT"/>
          <w:bCs/>
        </w:rPr>
        <w:t>całkowitą</w:t>
      </w:r>
      <w:r w:rsidRPr="00694FA2" w:rsidDel="00D11D02">
        <w:rPr>
          <w:rFonts w:eastAsia="Times New Roman" w:cs="TimesNewRomanPS-BoldMT"/>
          <w:bCs/>
        </w:rPr>
        <w:t xml:space="preserve"> </w:t>
      </w:r>
      <w:r w:rsidRPr="00694FA2">
        <w:rPr>
          <w:rFonts w:eastAsia="Times New Roman" w:cs="TimesNewRomanPS-BoldMT"/>
          <w:bCs/>
        </w:rPr>
        <w:t>liczbę i wartość wszystkich zleceń zainicjowanych w trakcie trwania incydentu, niezależnie od tego czy zostały rozliczone poprawnie czy też nie.</w:t>
      </w:r>
      <w:r>
        <w:rPr>
          <w:rFonts w:eastAsia="Times New Roman" w:cs="TimesNewRomanPS-BoldMT"/>
          <w:bCs/>
        </w:rPr>
        <w:t xml:space="preserve"> W przypadku całkowitej niedostępności systemu należy oszacować, na podstawie przeszłych danych, liczbę i wartość zleceń jaka zostałaby zainicjowana. </w:t>
      </w:r>
    </w:p>
    <w:p w14:paraId="323910CA" w14:textId="77777777" w:rsidR="008D7560" w:rsidRPr="00694FA2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34" w:name="_Hlk135746016"/>
      <w:bookmarkEnd w:id="33"/>
      <w:r w:rsidRPr="00694FA2">
        <w:rPr>
          <w:rFonts w:eastAsia="Times New Roman" w:cs="TimesNewRomanPS-BoldMT"/>
          <w:b/>
          <w:bCs/>
        </w:rPr>
        <w:t xml:space="preserve">Liczba i wartość </w:t>
      </w:r>
      <w:r>
        <w:rPr>
          <w:rFonts w:eastAsia="Times New Roman" w:cs="TimesNewRomanPS-BoldMT"/>
          <w:b/>
          <w:bCs/>
        </w:rPr>
        <w:t>transakcji</w:t>
      </w:r>
      <w:r w:rsidRPr="00694FA2">
        <w:rPr>
          <w:rFonts w:eastAsia="Times New Roman" w:cs="TimesNewRomanPS-BoldMT"/>
          <w:b/>
          <w:bCs/>
        </w:rPr>
        <w:t xml:space="preserve"> </w:t>
      </w:r>
      <w:r>
        <w:rPr>
          <w:rFonts w:eastAsia="Times New Roman" w:cs="TimesNewRomanPS-BoldMT"/>
          <w:b/>
          <w:bCs/>
        </w:rPr>
        <w:t>niezrealizowanych z powodu incydentu</w:t>
      </w:r>
      <w:r w:rsidRPr="003A629E">
        <w:rPr>
          <w:rFonts w:eastAsia="Times New Roman" w:cs="TimesNewRomanPS-BoldMT"/>
        </w:rPr>
        <w:t xml:space="preserve"> </w:t>
      </w:r>
      <w:r w:rsidRPr="00694FA2">
        <w:rPr>
          <w:rFonts w:eastAsia="Times New Roman" w:cs="TimesNewRomanPS-BoldMT"/>
          <w:bCs/>
        </w:rPr>
        <w:t>– należy podać całkowitą</w:t>
      </w:r>
      <w:r w:rsidRPr="00694FA2" w:rsidDel="00D11D02">
        <w:rPr>
          <w:rFonts w:eastAsia="Times New Roman" w:cs="TimesNewRomanPS-BoldMT"/>
          <w:bCs/>
        </w:rPr>
        <w:t xml:space="preserve"> </w:t>
      </w:r>
      <w:r w:rsidRPr="00694FA2">
        <w:rPr>
          <w:rFonts w:eastAsia="Times New Roman" w:cs="TimesNewRomanPS-BoldMT"/>
          <w:bCs/>
        </w:rPr>
        <w:t xml:space="preserve">liczbę i wartość wszystkich zleceń, które </w:t>
      </w:r>
      <w:r w:rsidRPr="00096233">
        <w:rPr>
          <w:rFonts w:eastAsia="Times New Roman" w:cs="TimesNewRomanPS-BoldMT"/>
          <w:bCs/>
        </w:rPr>
        <w:t>nie zostały rozliczone</w:t>
      </w:r>
      <w:r w:rsidRPr="00694FA2">
        <w:rPr>
          <w:rFonts w:eastAsia="Times New Roman" w:cs="TimesNewRomanPS-BoldMT"/>
          <w:bCs/>
        </w:rPr>
        <w:t>.</w:t>
      </w:r>
    </w:p>
    <w:p w14:paraId="5245DB71" w14:textId="55DA0F13" w:rsidR="008D7560" w:rsidRPr="00694FA2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35" w:name="_Hlk135746130"/>
      <w:bookmarkEnd w:id="34"/>
      <w:r w:rsidRPr="00694FA2">
        <w:rPr>
          <w:rFonts w:eastAsia="Times New Roman" w:cs="TimesNewRomanPS-BoldMT"/>
          <w:b/>
          <w:bCs/>
        </w:rPr>
        <w:t>Liczba wszystkich uczestników</w:t>
      </w:r>
      <w:r>
        <w:rPr>
          <w:rFonts w:eastAsia="Times New Roman" w:cs="TimesNewRomanPS-BoldMT"/>
          <w:b/>
          <w:bCs/>
        </w:rPr>
        <w:t xml:space="preserve"> systemu</w:t>
      </w:r>
      <w:r w:rsidRPr="00694FA2">
        <w:rPr>
          <w:rFonts w:eastAsia="Times New Roman" w:cs="TimesNewRomanPS-BoldMT"/>
          <w:b/>
          <w:bCs/>
        </w:rPr>
        <w:t xml:space="preserve"> w </w:t>
      </w:r>
      <w:r>
        <w:rPr>
          <w:rFonts w:eastAsia="Times New Roman" w:cs="TimesNewRomanPS-BoldMT"/>
          <w:b/>
          <w:bCs/>
        </w:rPr>
        <w:t xml:space="preserve">dniu wystąpienia </w:t>
      </w:r>
      <w:r w:rsidRPr="00694FA2">
        <w:rPr>
          <w:rFonts w:eastAsia="Times New Roman" w:cs="TimesNewRomanPS-BoldMT"/>
          <w:b/>
          <w:bCs/>
        </w:rPr>
        <w:t>incydentu</w:t>
      </w:r>
      <w:r w:rsidRPr="00694FA2">
        <w:rPr>
          <w:rFonts w:eastAsia="Times New Roman" w:cs="TimesNewRomanPS-BoldMT"/>
          <w:bCs/>
        </w:rPr>
        <w:t xml:space="preserve"> – należy podać liczbę podmiotów, będących uczestnikami danego systemu płatności w </w:t>
      </w:r>
      <w:r>
        <w:rPr>
          <w:rFonts w:eastAsia="Times New Roman" w:cs="TimesNewRomanPS-BoldMT"/>
          <w:bCs/>
        </w:rPr>
        <w:t>dniu wystąpienia</w:t>
      </w:r>
      <w:r w:rsidRPr="00694FA2">
        <w:rPr>
          <w:rFonts w:eastAsia="Times New Roman" w:cs="TimesNewRomanPS-BoldMT"/>
          <w:bCs/>
        </w:rPr>
        <w:t xml:space="preserve"> incydentu.</w:t>
      </w:r>
      <w:r>
        <w:rPr>
          <w:rFonts w:eastAsia="Times New Roman" w:cs="TimesNewRomanPS-BoldMT"/>
          <w:bCs/>
        </w:rPr>
        <w:t xml:space="preserve"> Liczba ta powinna być zgodna z ostatnią przekazaną Listą uczestników (</w:t>
      </w:r>
      <w:r w:rsidRPr="009B2A1F">
        <w:rPr>
          <w:rFonts w:eastAsia="Times New Roman" w:cs="TimesNewRomanPS-BoldMT"/>
          <w:b/>
        </w:rPr>
        <w:t>Załącznikiem nr 2</w:t>
      </w:r>
      <w:r w:rsidR="005A1344">
        <w:rPr>
          <w:rFonts w:eastAsia="Times New Roman" w:cs="TimesNewRomanPS-BoldMT"/>
          <w:b/>
        </w:rPr>
        <w:t xml:space="preserve"> - Uczestnicy</w:t>
      </w:r>
      <w:r>
        <w:rPr>
          <w:rFonts w:eastAsia="Times New Roman" w:cs="TimesNewRomanPS-BoldMT"/>
          <w:bCs/>
        </w:rPr>
        <w:t>).</w:t>
      </w:r>
    </w:p>
    <w:p w14:paraId="5D005185" w14:textId="77777777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bookmarkStart w:id="36" w:name="_Hlk135746203"/>
      <w:bookmarkEnd w:id="35"/>
      <w:r w:rsidRPr="00694FA2">
        <w:rPr>
          <w:rFonts w:eastAsia="Times New Roman" w:cs="TimesNewRomanPS-BoldMT"/>
          <w:b/>
          <w:bCs/>
        </w:rPr>
        <w:t xml:space="preserve">Liczba uczestników </w:t>
      </w:r>
      <w:r>
        <w:rPr>
          <w:rFonts w:eastAsia="Times New Roman" w:cs="TimesNewRomanPS-BoldMT"/>
          <w:b/>
          <w:bCs/>
        </w:rPr>
        <w:t xml:space="preserve">systemu </w:t>
      </w:r>
      <w:r w:rsidRPr="00694FA2">
        <w:rPr>
          <w:rFonts w:eastAsia="Times New Roman" w:cs="TimesNewRomanPS-BoldMT"/>
          <w:b/>
          <w:bCs/>
        </w:rPr>
        <w:t>dotkniętych incydentem</w:t>
      </w:r>
      <w:r w:rsidRPr="00694FA2">
        <w:rPr>
          <w:rFonts w:eastAsia="Times New Roman" w:cs="TimesNewRomanPS-BoldMT"/>
          <w:bCs/>
        </w:rPr>
        <w:t xml:space="preserve"> – należy podać </w:t>
      </w:r>
      <w:r>
        <w:rPr>
          <w:rFonts w:eastAsia="Times New Roman" w:cs="TimesNewRomanPS-BoldMT"/>
          <w:bCs/>
        </w:rPr>
        <w:t xml:space="preserve">realną </w:t>
      </w:r>
      <w:r w:rsidRPr="00694FA2">
        <w:rPr>
          <w:rFonts w:eastAsia="Times New Roman" w:cs="TimesNewRomanPS-BoldMT"/>
          <w:bCs/>
        </w:rPr>
        <w:t>liczbę uczestników, na których miał wpływ zaistniały incydent</w:t>
      </w:r>
      <w:r>
        <w:rPr>
          <w:rFonts w:eastAsia="Times New Roman" w:cs="TimesNewRomanPS-BoldMT"/>
          <w:bCs/>
        </w:rPr>
        <w:t xml:space="preserve"> </w:t>
      </w:r>
      <w:r w:rsidRPr="00C07FF0">
        <w:rPr>
          <w:rFonts w:eastAsia="Times New Roman" w:cs="TimesNewRomanPS-BoldMT"/>
          <w:bCs/>
        </w:rPr>
        <w:t>(tj. niezależnie od tego ile</w:t>
      </w:r>
      <w:r>
        <w:rPr>
          <w:rFonts w:eastAsia="Times New Roman" w:cs="TimesNewRomanPS-BoldMT"/>
          <w:bCs/>
        </w:rPr>
        <w:t xml:space="preserve"> kanałów lub</w:t>
      </w:r>
      <w:r w:rsidRPr="00C07FF0">
        <w:rPr>
          <w:rFonts w:eastAsia="Times New Roman" w:cs="TimesNewRomanPS-BoldMT"/>
          <w:bCs/>
        </w:rPr>
        <w:t xml:space="preserve"> instancji u danego</w:t>
      </w:r>
      <w:r>
        <w:rPr>
          <w:rFonts w:eastAsia="Times New Roman" w:cs="TimesNewRomanPS-BoldMT"/>
          <w:bCs/>
        </w:rPr>
        <w:t xml:space="preserve"> </w:t>
      </w:r>
      <w:r w:rsidRPr="00C07FF0">
        <w:rPr>
          <w:rFonts w:eastAsia="Times New Roman" w:cs="TimesNewRomanPS-BoldMT"/>
          <w:bCs/>
        </w:rPr>
        <w:t xml:space="preserve">uczestnika </w:t>
      </w:r>
      <w:r>
        <w:rPr>
          <w:rFonts w:eastAsia="Times New Roman" w:cs="TimesNewRomanPS-BoldMT"/>
          <w:bCs/>
        </w:rPr>
        <w:t>zostało dotkniętych incydentem, uległo awarii, było niedostępnych itp.</w:t>
      </w:r>
      <w:r w:rsidRPr="00C07FF0">
        <w:rPr>
          <w:rFonts w:eastAsia="Times New Roman" w:cs="TimesNewRomanPS-BoldMT"/>
          <w:bCs/>
        </w:rPr>
        <w:t>)</w:t>
      </w:r>
      <w:r w:rsidRPr="00694FA2">
        <w:rPr>
          <w:rFonts w:eastAsia="Times New Roman" w:cs="TimesNewRomanPS-BoldMT"/>
          <w:bCs/>
        </w:rPr>
        <w:t>.</w:t>
      </w:r>
    </w:p>
    <w:p w14:paraId="7044427D" w14:textId="77777777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bookmarkStart w:id="37" w:name="_Hlk135746217"/>
      <w:bookmarkEnd w:id="36"/>
      <w:r w:rsidRPr="00472943">
        <w:rPr>
          <w:rFonts w:eastAsia="Times New Roman" w:cs="TimesNewRomanPS-BoldMT"/>
          <w:b/>
        </w:rPr>
        <w:lastRenderedPageBreak/>
        <w:t>Nazwa uczestnika systemu dotkniętego incydentem</w:t>
      </w:r>
      <w:r w:rsidRPr="001C7A4E">
        <w:rPr>
          <w:rFonts w:eastAsia="Times New Roman" w:cs="TimesNewRomanPS-BoldMT"/>
          <w:bCs/>
        </w:rPr>
        <w:t xml:space="preserve"> – należy </w:t>
      </w:r>
      <w:r>
        <w:rPr>
          <w:rFonts w:eastAsia="Times New Roman" w:cs="TimesNewRomanPS-BoldMT"/>
          <w:bCs/>
        </w:rPr>
        <w:t>zaznaczyć właściwe pole wyboru.</w:t>
      </w:r>
    </w:p>
    <w:bookmarkEnd w:id="37"/>
    <w:p w14:paraId="05B7BA30" w14:textId="77777777" w:rsidR="008D7560" w:rsidRPr="00C26AE8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>B2 - PRZYCZYNY</w:t>
      </w:r>
    </w:p>
    <w:p w14:paraId="746E71D1" w14:textId="5C89F9A9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bookmarkStart w:id="38" w:name="_Hlk518474641"/>
      <w:r w:rsidRPr="00EF7038">
        <w:rPr>
          <w:rFonts w:eastAsia="Times New Roman" w:cs="TimesNewRomanPS-BoldMT"/>
          <w:b/>
          <w:bCs/>
        </w:rPr>
        <w:t>Przyczyny</w:t>
      </w:r>
      <w:bookmarkEnd w:id="38"/>
      <w:r w:rsidRPr="00EF7038">
        <w:rPr>
          <w:rFonts w:eastAsia="Times New Roman" w:cs="TimesNewRomanPS-BoldMT"/>
          <w:b/>
          <w:bCs/>
        </w:rPr>
        <w:t xml:space="preserve"> incydentu</w:t>
      </w:r>
      <w:r w:rsidRPr="00E840C7">
        <w:rPr>
          <w:rFonts w:eastAsia="Times New Roman" w:cs="TimesNewRomanPS-BoldMT"/>
          <w:bCs/>
        </w:rPr>
        <w:t xml:space="preserve"> –</w:t>
      </w:r>
      <w:r>
        <w:rPr>
          <w:rFonts w:eastAsia="Times New Roman" w:cs="TimesNewRomanPS-BoldMT"/>
          <w:bCs/>
        </w:rPr>
        <w:t xml:space="preserve"> </w:t>
      </w:r>
      <w:bookmarkStart w:id="39" w:name="_Hlk518476105"/>
      <w:r>
        <w:rPr>
          <w:rFonts w:eastAsia="Times New Roman" w:cs="TimesNewRomanPS-BoldMT"/>
          <w:bCs/>
        </w:rPr>
        <w:t>należy zaznaczyć właściwe pole wyboru</w:t>
      </w:r>
      <w:bookmarkEnd w:id="39"/>
      <w:r>
        <w:rPr>
          <w:rFonts w:eastAsia="Times New Roman" w:cs="TimesNewRomanPS-BoldMT"/>
          <w:bCs/>
        </w:rPr>
        <w:t xml:space="preserve">. Przez cyberatak należy rozumieć jakiekolwiek naruszenie bezpieczeństwa cybernetycznego systemu. W przypadku zaznaczenia pola „Inne” należy przyczyny opisać w polu </w:t>
      </w:r>
      <w:r w:rsidR="00487B2E">
        <w:rPr>
          <w:rFonts w:eastAsia="Times New Roman" w:cs="TimesNewRomanPS-BoldMT"/>
          <w:bCs/>
        </w:rPr>
        <w:t>„</w:t>
      </w:r>
      <w:r>
        <w:rPr>
          <w:rFonts w:eastAsia="Times New Roman" w:cs="TimesNewRomanPS-BoldMT"/>
          <w:bCs/>
        </w:rPr>
        <w:t>Opis przyczyn incydentu</w:t>
      </w:r>
      <w:r w:rsidR="00487B2E">
        <w:rPr>
          <w:rFonts w:eastAsia="Times New Roman" w:cs="TimesNewRomanPS-BoldMT"/>
          <w:bCs/>
        </w:rPr>
        <w:t>”</w:t>
      </w:r>
      <w:r>
        <w:rPr>
          <w:rFonts w:eastAsia="Times New Roman" w:cs="TimesNewRomanPS-BoldMT"/>
          <w:bCs/>
        </w:rPr>
        <w:t>.</w:t>
      </w:r>
    </w:p>
    <w:p w14:paraId="4C114979" w14:textId="77777777" w:rsidR="008D7560" w:rsidRPr="008D620F" w:rsidRDefault="008D7560" w:rsidP="006B5864">
      <w:pPr>
        <w:autoSpaceDE w:val="0"/>
        <w:autoSpaceDN w:val="0"/>
        <w:adjustRightInd w:val="0"/>
        <w:spacing w:before="120" w:after="0"/>
        <w:rPr>
          <w:rFonts w:eastAsia="Times New Roman" w:cs="TimesNewRomanPS-BoldMT"/>
          <w:bCs/>
        </w:rPr>
      </w:pPr>
      <w:r w:rsidRPr="00EF7038">
        <w:rPr>
          <w:rFonts w:eastAsia="Times New Roman" w:cs="TimesNewRomanPS-BoldMT"/>
          <w:b/>
          <w:bCs/>
        </w:rPr>
        <w:t>Opis przyczyn incydentu</w:t>
      </w:r>
      <w:r w:rsidRPr="00E840C7">
        <w:rPr>
          <w:rFonts w:eastAsia="Times New Roman" w:cs="TimesNewRomanPS-BoldMT"/>
          <w:bCs/>
        </w:rPr>
        <w:t xml:space="preserve"> – </w:t>
      </w:r>
      <w:r>
        <w:rPr>
          <w:rFonts w:eastAsia="Times New Roman" w:cs="TimesNewRomanPS-BoldMT"/>
          <w:bCs/>
        </w:rPr>
        <w:t xml:space="preserve">należy </w:t>
      </w:r>
      <w:r w:rsidRPr="00E840C7">
        <w:rPr>
          <w:rFonts w:eastAsia="Times New Roman" w:cs="TimesNewRomanPS-BoldMT"/>
          <w:bCs/>
        </w:rPr>
        <w:t>szczegółow</w:t>
      </w:r>
      <w:r>
        <w:rPr>
          <w:rFonts w:eastAsia="Times New Roman" w:cs="TimesNewRomanPS-BoldMT"/>
          <w:bCs/>
        </w:rPr>
        <w:t>o</w:t>
      </w:r>
      <w:r w:rsidRPr="00E840C7">
        <w:rPr>
          <w:rFonts w:eastAsia="Times New Roman" w:cs="TimesNewRomanPS-BoldMT"/>
          <w:bCs/>
        </w:rPr>
        <w:t xml:space="preserve"> opis</w:t>
      </w:r>
      <w:r>
        <w:rPr>
          <w:rFonts w:eastAsia="Times New Roman" w:cs="TimesNewRomanPS-BoldMT"/>
          <w:bCs/>
        </w:rPr>
        <w:t>ać</w:t>
      </w:r>
      <w:r w:rsidRPr="00E840C7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przyczynę zaistniałego zdarzenia</w:t>
      </w:r>
      <w:r w:rsidRPr="00BA7817">
        <w:rPr>
          <w:rFonts w:eastAsia="Times New Roman" w:cs="TimesNewRomanPS-BoldMT"/>
          <w:bCs/>
        </w:rPr>
        <w:t xml:space="preserve"> </w:t>
      </w:r>
      <w:r>
        <w:rPr>
          <w:rFonts w:eastAsia="Times New Roman" w:cs="TimesNewRomanPS-BoldMT"/>
          <w:bCs/>
        </w:rPr>
        <w:t>(bez względu na to co zaznaczono w polu wyboru)</w:t>
      </w:r>
      <w:r w:rsidRPr="008D620F">
        <w:rPr>
          <w:rFonts w:eastAsia="Times New Roman" w:cs="TimesNewRomanPS-BoldMT"/>
          <w:bCs/>
        </w:rPr>
        <w:t xml:space="preserve">, </w:t>
      </w:r>
      <w:r>
        <w:rPr>
          <w:rFonts w:eastAsia="Times New Roman" w:cs="TimesNewRomanPS-BoldMT"/>
          <w:bCs/>
        </w:rPr>
        <w:t>w tym</w:t>
      </w:r>
      <w:r w:rsidRPr="00D15B69">
        <w:rPr>
          <w:rFonts w:eastAsia="Times New Roman" w:cs="TimesNewRomanPS-BoldMT"/>
          <w:bCs/>
        </w:rPr>
        <w:t xml:space="preserve"> podać </w:t>
      </w:r>
      <w:r>
        <w:rPr>
          <w:rFonts w:eastAsia="Times New Roman" w:cs="TimesNewRomanPS-BoldMT"/>
          <w:bCs/>
        </w:rPr>
        <w:t xml:space="preserve">następujące </w:t>
      </w:r>
      <w:r w:rsidRPr="00D15B69">
        <w:rPr>
          <w:rFonts w:eastAsia="Times New Roman" w:cs="TimesNewRomanPS-BoldMT"/>
          <w:bCs/>
        </w:rPr>
        <w:t>informacje o tym:</w:t>
      </w:r>
    </w:p>
    <w:p w14:paraId="4E3C8C2F" w14:textId="77777777" w:rsidR="008D7560" w:rsidRPr="00DD5CE2" w:rsidRDefault="008D7560" w:rsidP="006B5864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ind w:left="425" w:hanging="425"/>
        <w:contextualSpacing w:val="0"/>
        <w:rPr>
          <w:rFonts w:eastAsia="Times New Roman" w:cs="TimesNewRomanPS-BoldMT"/>
          <w:bCs/>
        </w:rPr>
      </w:pPr>
      <w:r w:rsidRPr="00DD5CE2">
        <w:rPr>
          <w:rFonts w:eastAsia="Times New Roman" w:cs="TimesNewRomanPS-BoldMT"/>
          <w:bCs/>
        </w:rPr>
        <w:t>Co spowodowało konkretny problem?</w:t>
      </w:r>
    </w:p>
    <w:p w14:paraId="03DAD021" w14:textId="77777777" w:rsidR="008D7560" w:rsidRDefault="008D7560" w:rsidP="006B5864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ind w:left="425" w:hanging="425"/>
        <w:contextualSpacing w:val="0"/>
        <w:rPr>
          <w:rFonts w:eastAsia="Times New Roman" w:cs="TimesNewRomanPS-BoldMT"/>
          <w:bCs/>
        </w:rPr>
      </w:pPr>
      <w:r w:rsidRPr="00DD5CE2">
        <w:rPr>
          <w:rFonts w:eastAsia="Times New Roman" w:cs="TimesNewRomanPS-BoldMT"/>
          <w:bCs/>
        </w:rPr>
        <w:t>Jak do tego doszło?</w:t>
      </w:r>
    </w:p>
    <w:p w14:paraId="7C6F286C" w14:textId="58FE0FA1" w:rsidR="008D7560" w:rsidRPr="00096233" w:rsidRDefault="008D7560" w:rsidP="006B5864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ind w:left="425" w:hanging="425"/>
        <w:contextualSpacing w:val="0"/>
        <w:rPr>
          <w:rFonts w:eastAsia="Times New Roman" w:cs="TimesNewRomanPS-BoldMT"/>
          <w:bCs/>
        </w:rPr>
      </w:pPr>
      <w:r w:rsidRPr="00096233">
        <w:rPr>
          <w:rFonts w:eastAsia="Times New Roman" w:cs="TimesNewRomanPS-BoldMT"/>
          <w:bCs/>
        </w:rPr>
        <w:t xml:space="preserve">Czy </w:t>
      </w:r>
      <w:r>
        <w:rPr>
          <w:rFonts w:eastAsia="Times New Roman" w:cs="TimesNewRomanPS-BoldMT"/>
          <w:bCs/>
        </w:rPr>
        <w:t xml:space="preserve">to zdarzenie </w:t>
      </w:r>
      <w:r w:rsidRPr="00096233">
        <w:rPr>
          <w:rFonts w:eastAsia="Times New Roman" w:cs="TimesNewRomanPS-BoldMT"/>
          <w:bCs/>
        </w:rPr>
        <w:t>było związane z poprzednim incydentem?</w:t>
      </w:r>
    </w:p>
    <w:p w14:paraId="4F6EBE68" w14:textId="790933B9" w:rsidR="008D7560" w:rsidRPr="00C26AE8" w:rsidRDefault="008D7560" w:rsidP="000E3E5C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uppressAutoHyphens w:val="0"/>
        <w:autoSpaceDE w:val="0"/>
        <w:autoSpaceDN w:val="0"/>
        <w:adjustRightInd w:val="0"/>
        <w:spacing w:before="120" w:after="120"/>
        <w:ind w:left="0"/>
        <w:contextualSpacing w:val="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>B3 - DZIAŁANIA</w:t>
      </w:r>
    </w:p>
    <w:p w14:paraId="668B6954" w14:textId="53BED672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/>
          <w:bCs/>
        </w:rPr>
        <w:t>Bieżące</w:t>
      </w:r>
      <w:r w:rsidRPr="00590801">
        <w:rPr>
          <w:rFonts w:eastAsia="Times New Roman" w:cs="TimesNewRomanPS-BoldMT"/>
          <w:b/>
          <w:bCs/>
        </w:rPr>
        <w:t xml:space="preserve"> </w:t>
      </w:r>
      <w:r>
        <w:rPr>
          <w:rFonts w:eastAsia="Times New Roman" w:cs="TimesNewRomanPS-BoldMT"/>
          <w:b/>
          <w:bCs/>
        </w:rPr>
        <w:t xml:space="preserve">działania </w:t>
      </w:r>
      <w:r w:rsidRPr="00590801">
        <w:rPr>
          <w:rFonts w:eastAsia="Times New Roman" w:cs="TimesNewRomanPS-BoldMT"/>
          <w:b/>
          <w:bCs/>
        </w:rPr>
        <w:t xml:space="preserve">podjęte w celu </w:t>
      </w:r>
      <w:r w:rsidRPr="009A63AD">
        <w:rPr>
          <w:rFonts w:eastAsia="Times New Roman" w:cs="TimesNewRomanPS-BoldMT"/>
          <w:b/>
          <w:bCs/>
        </w:rPr>
        <w:t xml:space="preserve">usunięcia </w:t>
      </w:r>
      <w:r w:rsidR="00121A12">
        <w:rPr>
          <w:rFonts w:eastAsia="Times New Roman" w:cs="TimesNewRomanPS-BoldMT"/>
          <w:b/>
          <w:bCs/>
        </w:rPr>
        <w:t xml:space="preserve">skutków </w:t>
      </w:r>
      <w:r w:rsidRPr="009A63AD">
        <w:rPr>
          <w:rFonts w:eastAsia="Times New Roman" w:cs="TimesNewRomanPS-BoldMT"/>
          <w:b/>
          <w:bCs/>
        </w:rPr>
        <w:t>incydentu</w:t>
      </w:r>
      <w:r w:rsidRPr="009A63AD">
        <w:rPr>
          <w:rFonts w:eastAsia="Times New Roman" w:cs="TimesNewRomanPS-BoldMT"/>
          <w:bCs/>
        </w:rPr>
        <w:t xml:space="preserve"> </w:t>
      </w:r>
      <w:bookmarkStart w:id="40" w:name="_Hlk135725666"/>
      <w:r w:rsidRPr="009A63AD">
        <w:rPr>
          <w:rFonts w:eastAsia="Times New Roman" w:cs="TimesNewRomanPS-BoldMT"/>
          <w:bCs/>
        </w:rPr>
        <w:t xml:space="preserve">– </w:t>
      </w:r>
      <w:bookmarkStart w:id="41" w:name="_Hlk135747424"/>
      <w:r w:rsidRPr="009A63AD">
        <w:rPr>
          <w:rFonts w:eastAsia="Times New Roman" w:cs="TimesNewRomanPS-BoldMT"/>
          <w:bCs/>
        </w:rPr>
        <w:t xml:space="preserve">należy opisać jakie konkretnie działania zostały </w:t>
      </w:r>
      <w:r w:rsidR="00121A12">
        <w:rPr>
          <w:rFonts w:eastAsia="Times New Roman" w:cs="TimesNewRomanPS-BoldMT"/>
          <w:bCs/>
        </w:rPr>
        <w:t>podjęte</w:t>
      </w:r>
      <w:r w:rsidRPr="009A63AD">
        <w:rPr>
          <w:rFonts w:eastAsia="Times New Roman" w:cs="TimesNewRomanPS-BoldMT"/>
          <w:bCs/>
        </w:rPr>
        <w:t xml:space="preserve"> w</w:t>
      </w:r>
      <w:r w:rsidR="005404A9">
        <w:rPr>
          <w:rFonts w:eastAsia="Times New Roman" w:cs="TimesNewRomanPS-BoldMT"/>
          <w:bCs/>
        </w:rPr>
        <w:t xml:space="preserve"> </w:t>
      </w:r>
      <w:r w:rsidRPr="009A63AD">
        <w:rPr>
          <w:rFonts w:eastAsia="Times New Roman" w:cs="TimesNewRomanPS-BoldMT"/>
          <w:bCs/>
        </w:rPr>
        <w:t xml:space="preserve">celu usunięcia zaistniałego </w:t>
      </w:r>
      <w:r>
        <w:rPr>
          <w:rFonts w:eastAsia="Times New Roman" w:cs="TimesNewRomanPS-BoldMT"/>
          <w:bCs/>
        </w:rPr>
        <w:t>zdarzenia</w:t>
      </w:r>
      <w:bookmarkEnd w:id="40"/>
      <w:r w:rsidRPr="009A63AD">
        <w:rPr>
          <w:rFonts w:eastAsia="Times New Roman" w:cs="TimesNewRomanPS-BoldMT"/>
          <w:bCs/>
        </w:rPr>
        <w:t>.</w:t>
      </w:r>
    </w:p>
    <w:bookmarkEnd w:id="41"/>
    <w:p w14:paraId="0D54BBA5" w14:textId="2C2A5688" w:rsidR="008D7560" w:rsidRPr="00C26AE8" w:rsidRDefault="008D7560" w:rsidP="001D49E9">
      <w:pPr>
        <w:spacing w:before="240" w:after="120"/>
        <w:jc w:val="center"/>
        <w:rPr>
          <w:rFonts w:ascii="Palatino Linotype" w:eastAsia="Calibri" w:hAnsi="Palatino Linotype" w:cs="Times New Roman"/>
        </w:rPr>
      </w:pPr>
      <w:r w:rsidRPr="00C26AE8">
        <w:rPr>
          <w:rFonts w:ascii="Palatino Linotype" w:eastAsia="Calibri" w:hAnsi="Palatino Linotype" w:cs="Times New Roman"/>
          <w:b/>
        </w:rPr>
        <w:t>Formularz nr 3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</w:rPr>
        <w:t>–</w:t>
      </w:r>
      <w:r w:rsidR="003D0C95">
        <w:rPr>
          <w:rFonts w:ascii="Palatino Linotype" w:eastAsia="Calibri" w:hAnsi="Palatino Linotype" w:cs="Times New Roman"/>
          <w:b/>
        </w:rPr>
        <w:t xml:space="preserve"> </w:t>
      </w:r>
      <w:r w:rsidRPr="00C26AE8">
        <w:rPr>
          <w:rFonts w:ascii="Palatino Linotype" w:eastAsia="Calibri" w:hAnsi="Palatino Linotype" w:cs="Times New Roman"/>
          <w:b/>
          <w:i/>
          <w:iCs/>
        </w:rPr>
        <w:t>Końcowy raport nt. incydentu</w:t>
      </w:r>
    </w:p>
    <w:p w14:paraId="06AF73A6" w14:textId="77777777" w:rsidR="008D7560" w:rsidRPr="00C26AE8" w:rsidRDefault="008D7560" w:rsidP="001D49E9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before="120" w:after="120"/>
        <w:ind w:left="0"/>
        <w:contextualSpacing w:val="0"/>
        <w:rPr>
          <w:rFonts w:ascii="Palatino Linotype" w:eastAsia="Calibri" w:hAnsi="Palatino Linotype" w:cs="Times New Roman"/>
          <w:szCs w:val="22"/>
        </w:rPr>
      </w:pPr>
      <w:r w:rsidRPr="00C26AE8">
        <w:rPr>
          <w:rFonts w:eastAsia="Times New Roman" w:cs="TimesNewRomanPS-BoldMT"/>
          <w:szCs w:val="22"/>
        </w:rPr>
        <w:t xml:space="preserve">A1 - </w:t>
      </w:r>
      <w:r w:rsidRPr="00C26AE8">
        <w:rPr>
          <w:rFonts w:ascii="Palatino Linotype" w:eastAsia="Calibri" w:hAnsi="Palatino Linotype" w:cs="Times New Roman"/>
          <w:szCs w:val="22"/>
        </w:rPr>
        <w:t>INFORMACJE OGÓLNE</w:t>
      </w:r>
    </w:p>
    <w:p w14:paraId="13F45E74" w14:textId="4A593BC5" w:rsidR="008D7560" w:rsidRDefault="008D7560" w:rsidP="001D49E9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 xml:space="preserve">Należy wypełnić analogicznie jak </w:t>
      </w:r>
      <w:bookmarkStart w:id="42" w:name="_Hlk524098144"/>
      <w:r w:rsidRPr="00B66763">
        <w:rPr>
          <w:rFonts w:eastAsia="Times New Roman" w:cs="TimesNewRomanPS-BoldMT"/>
          <w:bCs/>
          <w:i/>
        </w:rPr>
        <w:t>Pośredni</w:t>
      </w:r>
      <w:bookmarkEnd w:id="42"/>
      <w:r w:rsidRPr="00B66763">
        <w:rPr>
          <w:rFonts w:eastAsia="Times New Roman" w:cs="TimesNewRomanPS-BoldMT"/>
          <w:bCs/>
          <w:i/>
        </w:rPr>
        <w:t xml:space="preserve"> raport nt. incydentu</w:t>
      </w:r>
      <w:r>
        <w:rPr>
          <w:rFonts w:eastAsia="Times New Roman" w:cs="TimesNewRomanPS-BoldMT"/>
          <w:bCs/>
        </w:rPr>
        <w:t>.</w:t>
      </w:r>
    </w:p>
    <w:p w14:paraId="20D855FE" w14:textId="77777777" w:rsidR="008D7560" w:rsidRPr="00C26AE8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after="12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 xml:space="preserve">A2 - PRZEBIEG I SKUTKI </w:t>
      </w:r>
    </w:p>
    <w:p w14:paraId="2667C08D" w14:textId="6C5BD446" w:rsidR="008D7560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 xml:space="preserve">Należy wypełnić analogicznie jak </w:t>
      </w:r>
      <w:r w:rsidRPr="00B66763">
        <w:rPr>
          <w:rFonts w:eastAsia="Times New Roman" w:cs="TimesNewRomanPS-BoldMT"/>
          <w:bCs/>
          <w:i/>
        </w:rPr>
        <w:t>Pośredni raport nt. incydentu</w:t>
      </w:r>
      <w:r>
        <w:rPr>
          <w:rFonts w:eastAsia="Times New Roman" w:cs="TimesNewRomanPS-BoldMT"/>
          <w:bCs/>
        </w:rPr>
        <w:t>.</w:t>
      </w:r>
    </w:p>
    <w:p w14:paraId="75529B70" w14:textId="77777777" w:rsidR="008D7560" w:rsidRPr="00C26AE8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</w:rPr>
      </w:pPr>
      <w:r w:rsidRPr="00C26AE8">
        <w:rPr>
          <w:rFonts w:eastAsia="Times New Roman" w:cs="TimesNewRomanPS-BoldMT"/>
        </w:rPr>
        <w:t>B1 – DANE SZCZEGÓŁOWE</w:t>
      </w:r>
    </w:p>
    <w:p w14:paraId="7D221D0E" w14:textId="1277C8C3" w:rsidR="008D7560" w:rsidRPr="004572C3" w:rsidRDefault="008D7560" w:rsidP="008D7560">
      <w:pPr>
        <w:autoSpaceDE w:val="0"/>
        <w:autoSpaceDN w:val="0"/>
        <w:adjustRightInd w:val="0"/>
        <w:spacing w:after="120"/>
        <w:rPr>
          <w:rFonts w:eastAsia="Times New Roman" w:cs="TimesNewRomanPS-BoldMT"/>
          <w:bCs/>
          <w:iCs/>
        </w:rPr>
      </w:pPr>
      <w:r>
        <w:rPr>
          <w:rFonts w:eastAsia="Times New Roman" w:cs="TimesNewRomanPS-BoldMT"/>
          <w:bCs/>
        </w:rPr>
        <w:t xml:space="preserve">Należy wypełnić analogicznie jak </w:t>
      </w:r>
      <w:r w:rsidRPr="00B66763">
        <w:rPr>
          <w:rFonts w:eastAsia="Times New Roman" w:cs="TimesNewRomanPS-BoldMT"/>
          <w:bCs/>
          <w:i/>
        </w:rPr>
        <w:t>Pośredni raport nt. incydentu</w:t>
      </w:r>
      <w:r w:rsidRPr="004572C3">
        <w:rPr>
          <w:rFonts w:eastAsia="Times New Roman" w:cs="TimesNewRomanPS-BoldMT"/>
          <w:bCs/>
          <w:iCs/>
        </w:rPr>
        <w:t>.</w:t>
      </w:r>
    </w:p>
    <w:p w14:paraId="20C1AE94" w14:textId="77777777" w:rsidR="008D7560" w:rsidRPr="00C26AE8" w:rsidRDefault="008D7560" w:rsidP="008D7560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before="120" w:after="120"/>
        <w:ind w:left="0"/>
        <w:contextualSpacing w:val="0"/>
        <w:rPr>
          <w:rFonts w:eastAsia="Times New Roman" w:cs="TimesNewRomanPS-BoldMT"/>
        </w:rPr>
      </w:pPr>
      <w:r w:rsidRPr="00C26AE8">
        <w:rPr>
          <w:rFonts w:eastAsia="Times New Roman" w:cs="TimesNewRomanPS-BoldMT"/>
        </w:rPr>
        <w:t>B2 - PRZYCZYNY</w:t>
      </w:r>
    </w:p>
    <w:p w14:paraId="41532D6C" w14:textId="413DE4BA" w:rsidR="008D7560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Cs/>
        </w:rPr>
        <w:t xml:space="preserve">Należy wypełnić analogicznie jak </w:t>
      </w:r>
      <w:r w:rsidRPr="00B66763">
        <w:rPr>
          <w:rFonts w:eastAsia="Times New Roman" w:cs="TimesNewRomanPS-BoldMT"/>
          <w:bCs/>
          <w:i/>
        </w:rPr>
        <w:t>Pośredni raport nt. incydentu</w:t>
      </w:r>
      <w:r w:rsidRPr="004572C3">
        <w:rPr>
          <w:rFonts w:eastAsia="Times New Roman" w:cs="TimesNewRomanPS-BoldMT"/>
          <w:bCs/>
          <w:iCs/>
        </w:rPr>
        <w:t>.</w:t>
      </w:r>
    </w:p>
    <w:p w14:paraId="2F0250EB" w14:textId="77777777" w:rsidR="008D7560" w:rsidRPr="00C26AE8" w:rsidRDefault="008D7560" w:rsidP="008D7560">
      <w:pPr>
        <w:pStyle w:val="Akapitzlist"/>
        <w:tabs>
          <w:tab w:val="left" w:pos="2160"/>
          <w:tab w:val="left" w:pos="3240"/>
          <w:tab w:val="left" w:pos="3960"/>
          <w:tab w:val="left" w:pos="7740"/>
        </w:tabs>
        <w:spacing w:after="120"/>
        <w:ind w:left="0"/>
        <w:contextualSpacing w:val="0"/>
        <w:rPr>
          <w:rFonts w:ascii="Palatino Linotype" w:eastAsia="Calibri" w:hAnsi="Palatino Linotype" w:cs="Times New Roman"/>
        </w:rPr>
      </w:pPr>
      <w:r w:rsidRPr="00C26AE8">
        <w:rPr>
          <w:rFonts w:eastAsia="Times New Roman" w:cs="TimesNewRomanPS-BoldMT"/>
        </w:rPr>
        <w:t>B3 - DZIAŁANIA</w:t>
      </w:r>
    </w:p>
    <w:p w14:paraId="06E70232" w14:textId="1426D374" w:rsidR="008D7560" w:rsidRPr="004572C3" w:rsidRDefault="003D0C95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  <w:iCs/>
        </w:rPr>
      </w:pPr>
      <w:bookmarkStart w:id="43" w:name="_Hlk135746605"/>
      <w:r>
        <w:rPr>
          <w:rFonts w:eastAsia="Times New Roman" w:cs="TimesNewRomanPS-BoldMT"/>
          <w:b/>
          <w:bCs/>
        </w:rPr>
        <w:t>B</w:t>
      </w:r>
      <w:r w:rsidR="008D7560">
        <w:rPr>
          <w:rFonts w:eastAsia="Times New Roman" w:cs="TimesNewRomanPS-BoldMT"/>
          <w:b/>
          <w:bCs/>
        </w:rPr>
        <w:t xml:space="preserve">ieżące </w:t>
      </w:r>
      <w:r>
        <w:rPr>
          <w:rFonts w:eastAsia="Times New Roman" w:cs="TimesNewRomanPS-BoldMT"/>
          <w:b/>
          <w:bCs/>
        </w:rPr>
        <w:t xml:space="preserve">działania </w:t>
      </w:r>
      <w:r w:rsidR="008D7560" w:rsidRPr="00590801">
        <w:rPr>
          <w:rFonts w:eastAsia="Times New Roman" w:cs="TimesNewRomanPS-BoldMT"/>
          <w:b/>
          <w:bCs/>
        </w:rPr>
        <w:t xml:space="preserve">podjęte w celu </w:t>
      </w:r>
      <w:r w:rsidR="008D7560" w:rsidRPr="00270EB7">
        <w:rPr>
          <w:rFonts w:eastAsia="Times New Roman" w:cs="TimesNewRomanPS-BoldMT"/>
          <w:b/>
          <w:bCs/>
        </w:rPr>
        <w:t>usunięcia</w:t>
      </w:r>
      <w:r w:rsidR="007331A9">
        <w:rPr>
          <w:rFonts w:eastAsia="Times New Roman" w:cs="TimesNewRomanPS-BoldMT"/>
          <w:b/>
          <w:bCs/>
        </w:rPr>
        <w:t xml:space="preserve"> skutków</w:t>
      </w:r>
      <w:r w:rsidR="008D7560" w:rsidRPr="00270EB7">
        <w:rPr>
          <w:rFonts w:eastAsia="Times New Roman" w:cs="TimesNewRomanPS-BoldMT"/>
          <w:b/>
          <w:bCs/>
        </w:rPr>
        <w:t xml:space="preserve"> incydentu</w:t>
      </w:r>
      <w:r w:rsidR="008D7560" w:rsidRPr="00E840C7">
        <w:rPr>
          <w:rFonts w:eastAsia="Times New Roman" w:cs="TimesNewRomanPS-BoldMT"/>
          <w:bCs/>
        </w:rPr>
        <w:t xml:space="preserve"> </w:t>
      </w:r>
      <w:r w:rsidR="008D7560">
        <w:rPr>
          <w:rFonts w:eastAsia="Times New Roman" w:cs="TimesNewRomanPS-BoldMT"/>
          <w:bCs/>
        </w:rPr>
        <w:t xml:space="preserve">- należy wypełnić analogicznie jak </w:t>
      </w:r>
      <w:r w:rsidR="008D7560" w:rsidRPr="00B66763">
        <w:rPr>
          <w:rFonts w:eastAsia="Times New Roman" w:cs="TimesNewRomanPS-BoldMT"/>
          <w:bCs/>
          <w:i/>
        </w:rPr>
        <w:t>Pośredni raport nt. incydentu</w:t>
      </w:r>
      <w:r w:rsidR="008D7560" w:rsidRPr="004572C3">
        <w:rPr>
          <w:rFonts w:eastAsia="Times New Roman" w:cs="TimesNewRomanPS-BoldMT"/>
          <w:bCs/>
          <w:iCs/>
        </w:rPr>
        <w:t>.</w:t>
      </w:r>
    </w:p>
    <w:p w14:paraId="674BDBD4" w14:textId="0064378B" w:rsidR="008D7560" w:rsidRPr="00FF2A8F" w:rsidRDefault="008D7560" w:rsidP="008D7560">
      <w:pPr>
        <w:autoSpaceDE w:val="0"/>
        <w:autoSpaceDN w:val="0"/>
        <w:adjustRightInd w:val="0"/>
        <w:spacing w:before="120" w:after="120"/>
        <w:rPr>
          <w:rFonts w:eastAsia="Times New Roman" w:cs="TimesNewRomanPS-BoldMT"/>
          <w:bCs/>
        </w:rPr>
      </w:pPr>
      <w:r>
        <w:rPr>
          <w:rFonts w:eastAsia="Times New Roman" w:cs="TimesNewRomanPS-BoldMT"/>
          <w:b/>
          <w:bCs/>
        </w:rPr>
        <w:lastRenderedPageBreak/>
        <w:t>P</w:t>
      </w:r>
      <w:r w:rsidRPr="00C72430">
        <w:rPr>
          <w:rFonts w:eastAsia="Times New Roman" w:cs="TimesNewRomanPS-BoldMT"/>
          <w:b/>
          <w:bCs/>
        </w:rPr>
        <w:t>lanowane</w:t>
      </w:r>
      <w:r>
        <w:rPr>
          <w:rFonts w:eastAsia="Times New Roman" w:cs="TimesNewRomanPS-BoldMT"/>
          <w:b/>
          <w:bCs/>
        </w:rPr>
        <w:t xml:space="preserve"> działania w celu zabezpieczenia się przed wystąpieniem podobnych przypadków w przyszłości</w:t>
      </w:r>
      <w:r w:rsidRPr="00C72430">
        <w:rPr>
          <w:rFonts w:eastAsia="Times New Roman" w:cs="TimesNewRomanPS-BoldMT"/>
          <w:b/>
          <w:bCs/>
        </w:rPr>
        <w:t xml:space="preserve"> </w:t>
      </w:r>
      <w:r w:rsidRPr="00FF2A8F">
        <w:rPr>
          <w:rFonts w:eastAsia="Times New Roman" w:cs="TimesNewRomanPS-BoldMT"/>
          <w:bCs/>
        </w:rPr>
        <w:t xml:space="preserve">– należy opisać jakie </w:t>
      </w:r>
      <w:r>
        <w:rPr>
          <w:rFonts w:eastAsia="Times New Roman" w:cs="TimesNewRomanPS-BoldMT"/>
          <w:bCs/>
        </w:rPr>
        <w:t xml:space="preserve">dodatkowe </w:t>
      </w:r>
      <w:r w:rsidRPr="00FF2A8F">
        <w:rPr>
          <w:rFonts w:eastAsia="Times New Roman" w:cs="TimesNewRomanPS-BoldMT"/>
          <w:bCs/>
        </w:rPr>
        <w:t>działania zosta</w:t>
      </w:r>
      <w:r>
        <w:rPr>
          <w:rFonts w:eastAsia="Times New Roman" w:cs="TimesNewRomanPS-BoldMT"/>
          <w:bCs/>
        </w:rPr>
        <w:t>ły lub zosta</w:t>
      </w:r>
      <w:r w:rsidRPr="00FF2A8F">
        <w:rPr>
          <w:rFonts w:eastAsia="Times New Roman" w:cs="TimesNewRomanPS-BoldMT"/>
          <w:bCs/>
        </w:rPr>
        <w:t xml:space="preserve">ną podjęte przez </w:t>
      </w:r>
      <w:r w:rsidR="005B5ED2" w:rsidRPr="005B5ED2">
        <w:rPr>
          <w:rFonts w:eastAsia="Times New Roman" w:cs="TimesNewRomanPS-BoldMT"/>
          <w:bCs/>
        </w:rPr>
        <w:t>podmiot prowadzący</w:t>
      </w:r>
      <w:r>
        <w:rPr>
          <w:rFonts w:eastAsia="Times New Roman" w:cs="TimesNewRomanPS-BoldMT"/>
          <w:bCs/>
        </w:rPr>
        <w:t xml:space="preserve"> system płatności</w:t>
      </w:r>
      <w:r w:rsidRPr="00FF2A8F">
        <w:rPr>
          <w:rFonts w:eastAsia="Times New Roman" w:cs="TimesNewRomanPS-BoldMT"/>
          <w:bCs/>
        </w:rPr>
        <w:t xml:space="preserve"> w celu zabezpieczenia się przed wystąpieniem pod</w:t>
      </w:r>
      <w:r>
        <w:rPr>
          <w:rFonts w:eastAsia="Times New Roman" w:cs="TimesNewRomanPS-BoldMT"/>
          <w:bCs/>
        </w:rPr>
        <w:t>obnych przypadków w przyszłości.</w:t>
      </w:r>
    </w:p>
    <w:p w14:paraId="643D3F89" w14:textId="7E48DE32" w:rsidR="008D7560" w:rsidRDefault="008D7560" w:rsidP="008D7560">
      <w:pPr>
        <w:tabs>
          <w:tab w:val="left" w:pos="2160"/>
          <w:tab w:val="left" w:pos="3240"/>
          <w:tab w:val="left" w:pos="3960"/>
          <w:tab w:val="left" w:pos="7740"/>
        </w:tabs>
        <w:spacing w:before="120" w:after="120"/>
        <w:rPr>
          <w:rFonts w:eastAsia="Times New Roman" w:cs="TimesNewRomanPS-BoldMT"/>
          <w:bCs/>
        </w:rPr>
      </w:pPr>
      <w:r w:rsidRPr="00C72430">
        <w:rPr>
          <w:rFonts w:eastAsia="Times New Roman" w:cs="TimesNewRomanPS-BoldMT"/>
          <w:b/>
          <w:bCs/>
        </w:rPr>
        <w:t>Planowany termin wdrożenia</w:t>
      </w:r>
      <w:r w:rsidRPr="00FF2A8F">
        <w:rPr>
          <w:rFonts w:eastAsia="Times New Roman" w:cs="TimesNewRomanPS-BoldMT"/>
          <w:bCs/>
        </w:rPr>
        <w:t xml:space="preserve"> – należy podać przewidywany termin wdrożenia działań </w:t>
      </w:r>
      <w:r>
        <w:rPr>
          <w:rFonts w:eastAsia="Times New Roman" w:cs="TimesNewRomanPS-BoldMT"/>
          <w:bCs/>
        </w:rPr>
        <w:t>podjętych</w:t>
      </w:r>
      <w:r w:rsidRPr="00FF2A8F">
        <w:rPr>
          <w:rFonts w:eastAsia="Times New Roman" w:cs="TimesNewRomanPS-BoldMT"/>
          <w:bCs/>
        </w:rPr>
        <w:t xml:space="preserve"> w celu zabezpieczenia się przed wystąpieniem podobnych</w:t>
      </w:r>
      <w:r w:rsidRPr="003D50A7">
        <w:rPr>
          <w:rFonts w:eastAsia="Times New Roman" w:cs="TimesNewRomanPS-BoldMT"/>
          <w:bCs/>
        </w:rPr>
        <w:t xml:space="preserve"> przypadków w</w:t>
      </w:r>
      <w:r w:rsidR="000025DF">
        <w:rPr>
          <w:rFonts w:eastAsia="Times New Roman" w:cs="TimesNewRomanPS-BoldMT"/>
          <w:bCs/>
        </w:rPr>
        <w:t> </w:t>
      </w:r>
      <w:r w:rsidRPr="003D50A7">
        <w:rPr>
          <w:rFonts w:eastAsia="Times New Roman" w:cs="TimesNewRomanPS-BoldMT"/>
          <w:bCs/>
        </w:rPr>
        <w:t>przyszłości</w:t>
      </w:r>
      <w:r>
        <w:rPr>
          <w:rFonts w:eastAsia="Times New Roman" w:cs="TimesNewRomanPS-BoldMT"/>
          <w:bCs/>
        </w:rPr>
        <w:t xml:space="preserve"> (należy podać: </w:t>
      </w:r>
      <w:r w:rsidR="00FB5C29">
        <w:rPr>
          <w:rFonts w:eastAsia="Times New Roman" w:cs="TimesNewRomanPS-BoldMT"/>
          <w:bCs/>
        </w:rPr>
        <w:t>rok, miesiąc, dzień</w:t>
      </w:r>
      <w:r>
        <w:rPr>
          <w:rFonts w:eastAsia="Times New Roman" w:cs="TimesNewRomanPS-BoldMT"/>
          <w:bCs/>
        </w:rPr>
        <w:t>).</w:t>
      </w:r>
    </w:p>
    <w:bookmarkEnd w:id="43"/>
    <w:p w14:paraId="1CBB5DB6" w14:textId="77777777" w:rsidR="008D7560" w:rsidRPr="001859B7" w:rsidRDefault="008D7560" w:rsidP="008D7560">
      <w:pPr>
        <w:suppressAutoHyphens w:val="0"/>
        <w:autoSpaceDE w:val="0"/>
        <w:autoSpaceDN w:val="0"/>
        <w:adjustRightInd w:val="0"/>
        <w:spacing w:after="120" w:line="300" w:lineRule="exact"/>
        <w:rPr>
          <w:rFonts w:ascii="Palatino Linotype" w:eastAsia="Calibri" w:hAnsi="Palatino Linotype" w:cs="Times New Roman"/>
          <w:lang w:eastAsia="en-US"/>
        </w:rPr>
      </w:pPr>
    </w:p>
    <w:sectPr w:rsidR="008D7560" w:rsidRPr="001859B7" w:rsidSect="00362F68">
      <w:headerReference w:type="default" r:id="rId10"/>
      <w:footerReference w:type="default" r:id="rId11"/>
      <w:pgSz w:w="11906" w:h="16838" w:code="9"/>
      <w:pgMar w:top="2552" w:right="1134" w:bottom="1985" w:left="209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A0C5" w14:textId="77777777" w:rsidR="00E54BB8" w:rsidRDefault="00E54BB8" w:rsidP="00514E25">
      <w:pPr>
        <w:spacing w:line="240" w:lineRule="auto"/>
      </w:pPr>
      <w:r>
        <w:separator/>
      </w:r>
    </w:p>
  </w:endnote>
  <w:endnote w:type="continuationSeparator" w:id="0">
    <w:p w14:paraId="457FC78D" w14:textId="77777777" w:rsidR="00E54BB8" w:rsidRDefault="00E54BB8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4A15" w14:textId="77777777" w:rsidR="003F4F2A" w:rsidRDefault="003F4F2A" w:rsidP="003F4F2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6D0" wp14:editId="115704B8">
              <wp:simplePos x="0" y="0"/>
              <wp:positionH relativeFrom="page">
                <wp:posOffset>720090</wp:posOffset>
              </wp:positionH>
              <wp:positionV relativeFrom="page">
                <wp:posOffset>9533890</wp:posOffset>
              </wp:positionV>
              <wp:extent cx="5144400" cy="244800"/>
              <wp:effectExtent l="0" t="0" r="0" b="3175"/>
              <wp:wrapNone/>
              <wp:docPr id="1" name="Pole numer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400" cy="24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F55C6" w14:textId="77777777" w:rsidR="003F4F2A" w:rsidRPr="006B4E51" w:rsidRDefault="003F4F2A" w:rsidP="003F4F2A">
                          <w:pPr>
                            <w:pStyle w:val="Stopkaakcydensu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6D0" id="_x0000_t202" coordsize="21600,21600" o:spt="202" path="m,l,21600r21600,l21600,xe">
              <v:stroke joinstyle="miter"/>
              <v:path gradientshapeok="t" o:connecttype="rect"/>
            </v:shapetype>
            <v:shape id="Pole numer strony" o:spid="_x0000_s1026" type="#_x0000_t202" style="position:absolute;margin-left:56.7pt;margin-top:750.7pt;width:405.05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" filled="f" stroked="f" strokeweight=".5pt">
              <v:textbox inset="0,,0">
                <w:txbxContent>
                  <w:p w14:paraId="45EF55C6" w14:textId="77777777" w:rsidR="003F4F2A" w:rsidRPr="006B4E51" w:rsidRDefault="003F4F2A" w:rsidP="003F4F2A">
                    <w:pPr>
                      <w:pStyle w:val="Stopkaakcydensu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25CC170" wp14:editId="4B75C12D">
          <wp:simplePos x="0" y="0"/>
          <wp:positionH relativeFrom="page">
            <wp:posOffset>683895</wp:posOffset>
          </wp:positionH>
          <wp:positionV relativeFrom="page">
            <wp:posOffset>9757410</wp:posOffset>
          </wp:positionV>
          <wp:extent cx="6156000" cy="367200"/>
          <wp:effectExtent l="0" t="0" r="0" b="0"/>
          <wp:wrapNone/>
          <wp:docPr id="3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0ACDE" wp14:editId="0674B278">
              <wp:simplePos x="0" y="0"/>
              <wp:positionH relativeFrom="page">
                <wp:posOffset>5724525</wp:posOffset>
              </wp:positionH>
              <wp:positionV relativeFrom="page">
                <wp:posOffset>9533255</wp:posOffset>
              </wp:positionV>
              <wp:extent cx="1110946" cy="246490"/>
              <wp:effectExtent l="0" t="0" r="13335" b="1270"/>
              <wp:wrapNone/>
              <wp:docPr id="2" name="Pole numer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946" cy="246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D792D1" w14:textId="77777777" w:rsidR="003F4F2A" w:rsidRPr="00F55BFA" w:rsidRDefault="003F4F2A" w:rsidP="003F4F2A">
                          <w:pPr>
                            <w:pStyle w:val="Stopkaakcydensu"/>
                          </w:pPr>
                          <w:r w:rsidRPr="00F55BFA">
                            <w:fldChar w:fldCharType="begin"/>
                          </w:r>
                          <w:r w:rsidRPr="00F55BFA">
                            <w:instrText xml:space="preserve"> PAGE   \* MERGEFORMAT </w:instrText>
                          </w:r>
                          <w:r w:rsidRPr="00F55BF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F55BFA">
                            <w:fldChar w:fldCharType="end"/>
                          </w:r>
                          <w:r w:rsidRPr="00F55BFA"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ACDE" id="_x0000_s1027" type="#_x0000_t202" style="position:absolute;margin-left:450.75pt;margin-top:750.65pt;width:87.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" filled="f" stroked="f" strokeweight=".5pt">
              <v:textbox inset="0,,0">
                <w:txbxContent>
                  <w:p w14:paraId="4DD792D1" w14:textId="77777777" w:rsidR="003F4F2A" w:rsidRPr="00F55BFA" w:rsidRDefault="003F4F2A" w:rsidP="003F4F2A">
                    <w:pPr>
                      <w:pStyle w:val="Stopkaakcydensu"/>
                    </w:pPr>
                    <w:r w:rsidRPr="00F55BFA">
                      <w:fldChar w:fldCharType="begin"/>
                    </w:r>
                    <w:r w:rsidRPr="00F55BFA">
                      <w:instrText xml:space="preserve"> PAGE   \* MERGEFORMAT </w:instrText>
                    </w:r>
                    <w:r w:rsidRPr="00F55BF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F55BFA">
                      <w:fldChar w:fldCharType="end"/>
                    </w:r>
                    <w:r w:rsidRPr="00F55BFA">
                      <w:t>/</w:t>
                    </w:r>
                    <w:fldSimple w:instr=" NUMPAGES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722EC6CA" w14:textId="77777777" w:rsidR="003F4F2A" w:rsidRPr="003F4F2A" w:rsidRDefault="003F4F2A" w:rsidP="003F4F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774E" w14:textId="77777777" w:rsidR="00E54BB8" w:rsidRDefault="00E54BB8" w:rsidP="00E325F7">
      <w:pPr>
        <w:pStyle w:val="Separatorprzypiswdolnych"/>
      </w:pPr>
      <w:r>
        <w:separator/>
      </w:r>
    </w:p>
  </w:footnote>
  <w:footnote w:type="continuationSeparator" w:id="0">
    <w:p w14:paraId="68132519" w14:textId="77777777" w:rsidR="00E54BB8" w:rsidRDefault="00E54BB8" w:rsidP="00412149">
      <w:pPr>
        <w:pStyle w:val="Separatorprzypiswdolnych"/>
      </w:pPr>
      <w:r>
        <w:continuationSeparator/>
      </w:r>
    </w:p>
  </w:footnote>
  <w:footnote w:type="continuationNotice" w:id="1">
    <w:p w14:paraId="60A3D4E8" w14:textId="77777777" w:rsidR="00E54BB8" w:rsidRDefault="00E54BB8">
      <w:pPr>
        <w:spacing w:after="0" w:line="240" w:lineRule="auto"/>
      </w:pPr>
    </w:p>
  </w:footnote>
  <w:footnote w:id="2">
    <w:p w14:paraId="198424FC" w14:textId="7A805019" w:rsidR="008D7560" w:rsidRPr="00100159" w:rsidRDefault="008D7560" w:rsidP="008D7560">
      <w:pPr>
        <w:pStyle w:val="Tekstprzypisudolnego"/>
        <w:spacing w:after="0"/>
        <w:rPr>
          <w:rFonts w:ascii="Palatino Linotype" w:hAnsi="Palatino Linotype"/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rFonts w:ascii="Palatino Linotype" w:eastAsia="Times New Roman" w:hAnsi="Palatino Linotype" w:cs="Times New Roman"/>
          <w:sz w:val="16"/>
          <w:szCs w:val="16"/>
        </w:rPr>
        <w:t xml:space="preserve"> </w:t>
      </w:r>
      <w:r w:rsidRPr="00100159">
        <w:rPr>
          <w:rFonts w:ascii="Palatino Linotype" w:hAnsi="Palatino Linotype"/>
          <w:sz w:val="16"/>
          <w:szCs w:val="16"/>
        </w:rPr>
        <w:t xml:space="preserve">Zgodnie z art. 1 pkt. 1 </w:t>
      </w:r>
      <w:r w:rsidRPr="00100159">
        <w:rPr>
          <w:iCs/>
          <w:sz w:val="16"/>
          <w:szCs w:val="16"/>
        </w:rPr>
        <w:t>ustawy o</w:t>
      </w:r>
      <w:r w:rsidRPr="00100159">
        <w:rPr>
          <w:sz w:val="16"/>
          <w:szCs w:val="16"/>
        </w:rPr>
        <w:t xml:space="preserve"> ostateczności rozrachunku</w:t>
      </w:r>
      <w:r w:rsidRPr="00100159">
        <w:rPr>
          <w:rFonts w:ascii="Palatino Linotype" w:hAnsi="Palatino Linotype"/>
          <w:sz w:val="16"/>
          <w:szCs w:val="16"/>
        </w:rPr>
        <w:t>, przez system płatności rozumie się „podlegające prawu polskiemu prawne powiązania pomiędzy co najmniej trzema instytucjami, w tym co najmniej jedną z</w:t>
      </w:r>
      <w:r w:rsidR="00100159">
        <w:rPr>
          <w:rFonts w:ascii="Palatino Linotype" w:hAnsi="Palatino Linotype"/>
          <w:sz w:val="16"/>
          <w:szCs w:val="16"/>
        </w:rPr>
        <w:t xml:space="preserve"> </w:t>
      </w:r>
      <w:r w:rsidRPr="00100159">
        <w:rPr>
          <w:rFonts w:ascii="Palatino Linotype" w:hAnsi="Palatino Linotype"/>
          <w:sz w:val="16"/>
          <w:szCs w:val="16"/>
        </w:rPr>
        <w:t>instytucji, o których mowa w pkt 5 lit. a–d lub lit. h, z wyłączeniem uczestnika pośredniego, w ramach których obowiązują wspólne dla tych uczestników zasady przeprowadzania rozliczeń lub realizacji ich zleceń rozrachunku”. Art. 1 pkt 5 lit a-d oraz h to</w:t>
      </w:r>
      <w:r w:rsidR="00100159">
        <w:rPr>
          <w:rFonts w:ascii="Palatino Linotype" w:hAnsi="Palatino Linotype"/>
          <w:sz w:val="16"/>
          <w:szCs w:val="16"/>
        </w:rPr>
        <w:t> </w:t>
      </w:r>
      <w:r w:rsidRPr="00100159">
        <w:rPr>
          <w:rFonts w:ascii="Palatino Linotype" w:hAnsi="Palatino Linotype"/>
          <w:sz w:val="16"/>
          <w:szCs w:val="16"/>
        </w:rPr>
        <w:t>następujące instytucje: NBP, Bank centralny innego państwa, bank krajowy lub instytucja kredytowa, firma inwestycyjna oraz organ władzy publicznej.</w:t>
      </w:r>
    </w:p>
  </w:footnote>
  <w:footnote w:id="3">
    <w:p w14:paraId="7D8B8A45" w14:textId="77777777" w:rsidR="008D7560" w:rsidRPr="00100159" w:rsidRDefault="008D7560" w:rsidP="009350EF">
      <w:pPr>
        <w:pStyle w:val="Tekstprzypisudolnego"/>
        <w:spacing w:before="60"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sz w:val="16"/>
          <w:szCs w:val="16"/>
        </w:rPr>
        <w:t xml:space="preserve"> </w:t>
      </w:r>
      <w:r w:rsidRPr="00100159">
        <w:rPr>
          <w:rStyle w:val="Hipercze"/>
          <w:rFonts w:eastAsia="Times New Roman" w:cs="TimesNewRomanPS-BoldMT"/>
          <w:sz w:val="16"/>
          <w:szCs w:val="16"/>
        </w:rPr>
        <w:t>https://nbp.pl/wp-content/uploads/2022/07/polityka.pdf</w:t>
      </w:r>
    </w:p>
  </w:footnote>
  <w:footnote w:id="4">
    <w:p w14:paraId="7145C6A4" w14:textId="11E42A03" w:rsidR="00A33AAA" w:rsidRPr="00100159" w:rsidRDefault="00A33AAA" w:rsidP="00A33AAA">
      <w:pPr>
        <w:pStyle w:val="Tekstprzypisudolnego"/>
        <w:spacing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sz w:val="16"/>
          <w:szCs w:val="16"/>
        </w:rPr>
        <w:t xml:space="preserve"> Transgraniczne zlecenie płatnicze to zlecenie płatnicze polegające na transferze środków pieniężnych do i z systemu płatności podlegającemu prawu innego państwa.</w:t>
      </w:r>
    </w:p>
  </w:footnote>
  <w:footnote w:id="5">
    <w:p w14:paraId="06E90CC8" w14:textId="39FACB37" w:rsidR="00A33AAA" w:rsidRPr="00100159" w:rsidRDefault="00A33AAA" w:rsidP="00A33AAA">
      <w:pPr>
        <w:pStyle w:val="Tekstprzypisudolnego"/>
        <w:spacing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rStyle w:val="Odwoanieprzypisudolnego"/>
          <w:sz w:val="16"/>
          <w:szCs w:val="16"/>
        </w:rPr>
        <w:t xml:space="preserve"> </w:t>
      </w:r>
      <w:r w:rsidRPr="00100159">
        <w:rPr>
          <w:sz w:val="16"/>
          <w:szCs w:val="16"/>
        </w:rPr>
        <w:t>Niezrealizowane zlecenie płatnicze - to zlecenie płatnicze, którego rozliczenie lub rozrachunek nie doszły do skutku z</w:t>
      </w:r>
      <w:r w:rsidR="00100159">
        <w:rPr>
          <w:sz w:val="16"/>
          <w:szCs w:val="16"/>
        </w:rPr>
        <w:t> </w:t>
      </w:r>
      <w:r w:rsidRPr="00100159">
        <w:rPr>
          <w:sz w:val="16"/>
          <w:szCs w:val="16"/>
        </w:rPr>
        <w:t>tytułu braku środków na odpowiednich kontach w systemie płatności (lub z innych powodów) według stanu na koniec zamierzonego dnia.</w:t>
      </w:r>
    </w:p>
  </w:footnote>
  <w:footnote w:id="6">
    <w:p w14:paraId="76C1FFAD" w14:textId="77777777" w:rsidR="008D7560" w:rsidRPr="00100159" w:rsidRDefault="008D7560" w:rsidP="008D7560">
      <w:pPr>
        <w:pStyle w:val="Tekstprzypisudolnego"/>
        <w:spacing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sz w:val="16"/>
          <w:szCs w:val="16"/>
        </w:rPr>
        <w:t xml:space="preserve"> Wypełniają systemy sesyjne.</w:t>
      </w:r>
    </w:p>
  </w:footnote>
  <w:footnote w:id="7">
    <w:p w14:paraId="0B7A80C5" w14:textId="77777777" w:rsidR="008D7560" w:rsidRPr="00100159" w:rsidRDefault="008D7560" w:rsidP="008D7560">
      <w:pPr>
        <w:pStyle w:val="Tekstprzypisudolnego"/>
        <w:spacing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sz w:val="16"/>
          <w:szCs w:val="16"/>
        </w:rPr>
        <w:t xml:space="preserve"> Wypełniają systemy płatności natychmiastowych.</w:t>
      </w:r>
    </w:p>
  </w:footnote>
  <w:footnote w:id="8">
    <w:p w14:paraId="75AAAED9" w14:textId="77777777" w:rsidR="008D7560" w:rsidRPr="00100159" w:rsidRDefault="008D7560" w:rsidP="00CD7EEA">
      <w:pPr>
        <w:pStyle w:val="Tekstprzypisudolnego"/>
        <w:spacing w:after="0"/>
        <w:rPr>
          <w:sz w:val="16"/>
          <w:szCs w:val="16"/>
        </w:rPr>
      </w:pPr>
      <w:r w:rsidRPr="00100159">
        <w:rPr>
          <w:rStyle w:val="Odwoanieprzypisudolnego"/>
          <w:sz w:val="16"/>
          <w:szCs w:val="16"/>
        </w:rPr>
        <w:footnoteRef/>
      </w:r>
      <w:r w:rsidRPr="00100159">
        <w:rPr>
          <w:sz w:val="16"/>
          <w:szCs w:val="16"/>
        </w:rPr>
        <w:t xml:space="preserve"> Wykaz numerów i identyfikatorów instytucji finansowych jest dostępny na stronie: </w:t>
      </w:r>
      <w:r w:rsidRPr="00100159">
        <w:rPr>
          <w:rStyle w:val="Hipercze"/>
          <w:rFonts w:eastAsia="Times New Roman" w:cs="TimesNewRomanPS-BoldMT"/>
          <w:sz w:val="16"/>
          <w:szCs w:val="16"/>
        </w:rPr>
        <w:t>https://ewib.nbp.pl/</w:t>
      </w:r>
      <w:r w:rsidRPr="00100159">
        <w:rPr>
          <w:sz w:val="16"/>
          <w:szCs w:val="16"/>
        </w:rPr>
        <w:t>.</w:t>
      </w:r>
    </w:p>
  </w:footnote>
  <w:footnote w:id="9">
    <w:p w14:paraId="3002BE42" w14:textId="11281779" w:rsidR="008D7560" w:rsidRPr="002D00C2" w:rsidRDefault="008D7560" w:rsidP="00CD7EEA">
      <w:pPr>
        <w:pStyle w:val="Tekstprzypisudolnego"/>
        <w:spacing w:after="0"/>
        <w:rPr>
          <w:sz w:val="16"/>
          <w:szCs w:val="16"/>
          <w:lang w:val="en-US"/>
        </w:rPr>
      </w:pPr>
      <w:r w:rsidRPr="00100159">
        <w:rPr>
          <w:rStyle w:val="Odwoanieprzypisudolnego"/>
          <w:sz w:val="16"/>
          <w:szCs w:val="16"/>
        </w:rPr>
        <w:footnoteRef/>
      </w:r>
      <w:r w:rsidRPr="002D00C2">
        <w:rPr>
          <w:sz w:val="16"/>
          <w:szCs w:val="16"/>
          <w:lang w:val="en-US"/>
        </w:rPr>
        <w:t xml:space="preserve"> </w:t>
      </w:r>
      <w:r w:rsidR="00100159" w:rsidRPr="002D00C2">
        <w:rPr>
          <w:i/>
          <w:iCs/>
          <w:sz w:val="16"/>
          <w:szCs w:val="16"/>
          <w:lang w:val="en-US"/>
        </w:rPr>
        <w:t>Op. cit</w:t>
      </w:r>
      <w:r w:rsidR="00100159" w:rsidRPr="002D00C2">
        <w:rPr>
          <w:sz w:val="16"/>
          <w:szCs w:val="16"/>
          <w:lang w:val="en-US"/>
        </w:rPr>
        <w:t>.</w:t>
      </w:r>
    </w:p>
  </w:footnote>
  <w:footnote w:id="10">
    <w:p w14:paraId="084CC6AB" w14:textId="77777777" w:rsidR="00A44B74" w:rsidRPr="000E29F2" w:rsidRDefault="00A44B74" w:rsidP="00A44B74">
      <w:pPr>
        <w:pStyle w:val="Tekstprzypisudolnego"/>
        <w:spacing w:after="0"/>
        <w:rPr>
          <w:sz w:val="16"/>
          <w:szCs w:val="16"/>
          <w:lang w:val="en-US"/>
        </w:rPr>
      </w:pPr>
      <w:r w:rsidRPr="00100159">
        <w:rPr>
          <w:rStyle w:val="Odwoanieprzypisudolnego"/>
          <w:sz w:val="16"/>
          <w:szCs w:val="16"/>
        </w:rPr>
        <w:footnoteRef/>
      </w:r>
      <w:r w:rsidRPr="000E29F2">
        <w:rPr>
          <w:sz w:val="16"/>
          <w:szCs w:val="16"/>
          <w:lang w:val="en-US"/>
        </w:rPr>
        <w:t xml:space="preserve"> </w:t>
      </w:r>
      <w:r w:rsidRPr="000E29F2">
        <w:rPr>
          <w:i/>
          <w:iCs/>
          <w:sz w:val="16"/>
          <w:szCs w:val="16"/>
          <w:lang w:val="en-US"/>
        </w:rPr>
        <w:t>Op. cit</w:t>
      </w:r>
      <w:r w:rsidRPr="000E29F2">
        <w:rPr>
          <w:sz w:val="16"/>
          <w:szCs w:val="16"/>
          <w:lang w:val="en-US"/>
        </w:rPr>
        <w:t>.</w:t>
      </w:r>
    </w:p>
  </w:footnote>
  <w:footnote w:id="11">
    <w:p w14:paraId="18857FE6" w14:textId="77777777" w:rsidR="00163C2C" w:rsidRPr="0037337C" w:rsidRDefault="00163C2C" w:rsidP="00163C2C">
      <w:pPr>
        <w:pStyle w:val="Tekstprzypisudolnego"/>
        <w:spacing w:after="0"/>
        <w:rPr>
          <w:sz w:val="16"/>
          <w:szCs w:val="16"/>
          <w:lang w:val="en-US"/>
        </w:rPr>
      </w:pPr>
      <w:r w:rsidRPr="00100159">
        <w:rPr>
          <w:rStyle w:val="Odwoanieprzypisudolnego"/>
          <w:sz w:val="16"/>
          <w:szCs w:val="16"/>
        </w:rPr>
        <w:footnoteRef/>
      </w:r>
      <w:r w:rsidRPr="0037337C">
        <w:rPr>
          <w:sz w:val="16"/>
          <w:szCs w:val="16"/>
          <w:lang w:val="en-US"/>
        </w:rPr>
        <w:t xml:space="preserve"> </w:t>
      </w:r>
      <w:r w:rsidRPr="0037337C">
        <w:rPr>
          <w:i/>
          <w:iCs/>
          <w:sz w:val="16"/>
          <w:szCs w:val="16"/>
          <w:lang w:val="en-US"/>
        </w:rPr>
        <w:t>Op. cit</w:t>
      </w:r>
      <w:r w:rsidRPr="0037337C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2FEB" w14:textId="77777777" w:rsidR="00C51C35" w:rsidRDefault="00C51C35" w:rsidP="00C51C3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0B9A81" wp14:editId="0532FE17">
          <wp:simplePos x="0" y="0"/>
          <wp:positionH relativeFrom="page">
            <wp:posOffset>683895</wp:posOffset>
          </wp:positionH>
          <wp:positionV relativeFrom="page">
            <wp:posOffset>719455</wp:posOffset>
          </wp:positionV>
          <wp:extent cx="1602000" cy="561600"/>
          <wp:effectExtent l="0" t="0" r="0" b="0"/>
          <wp:wrapNone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93838" w14:textId="77777777" w:rsidR="00C51C35" w:rsidRDefault="00C51C35" w:rsidP="00C51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FECF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0C6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C54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AA2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09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925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A4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E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ECC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8F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36F50"/>
    <w:multiLevelType w:val="hybridMultilevel"/>
    <w:tmpl w:val="6218A870"/>
    <w:lvl w:ilvl="0" w:tplc="7AA6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2362B"/>
    <w:multiLevelType w:val="multilevel"/>
    <w:tmpl w:val="C9DEEC2C"/>
    <w:numStyleLink w:val="NBPpunktoryobrazkowe"/>
  </w:abstractNum>
  <w:abstractNum w:abstractNumId="12" w15:restartNumberingAfterBreak="0">
    <w:nsid w:val="1A416D31"/>
    <w:multiLevelType w:val="hybridMultilevel"/>
    <w:tmpl w:val="F00815F6"/>
    <w:lvl w:ilvl="0" w:tplc="04150005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1D6139D1"/>
    <w:multiLevelType w:val="hybridMultilevel"/>
    <w:tmpl w:val="2D9E6E10"/>
    <w:lvl w:ilvl="0" w:tplc="7AA21B1A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b/>
        <w:color w:val="19433E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1F7C06C5"/>
    <w:multiLevelType w:val="hybridMultilevel"/>
    <w:tmpl w:val="B98228A4"/>
    <w:lvl w:ilvl="0" w:tplc="7AA21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943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15063"/>
    <w:multiLevelType w:val="multilevel"/>
    <w:tmpl w:val="C9DEEC2C"/>
    <w:numStyleLink w:val="NBPpunktoryobrazkowe"/>
  </w:abstractNum>
  <w:abstractNum w:abstractNumId="16" w15:restartNumberingAfterBreak="0">
    <w:nsid w:val="25E50168"/>
    <w:multiLevelType w:val="hybridMultilevel"/>
    <w:tmpl w:val="253022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734DE"/>
    <w:multiLevelType w:val="multilevel"/>
    <w:tmpl w:val="8DEAAB60"/>
    <w:numStyleLink w:val="NBPpunktorynumeryczne"/>
  </w:abstractNum>
  <w:abstractNum w:abstractNumId="18" w15:restartNumberingAfterBreak="0">
    <w:nsid w:val="2D6B2961"/>
    <w:multiLevelType w:val="multilevel"/>
    <w:tmpl w:val="8DEAAB60"/>
    <w:numStyleLink w:val="NBPpunktorynumeryczne"/>
  </w:abstractNum>
  <w:abstractNum w:abstractNumId="19" w15:restartNumberingAfterBreak="0">
    <w:nsid w:val="31F004A9"/>
    <w:multiLevelType w:val="hybridMultilevel"/>
    <w:tmpl w:val="052A8C6A"/>
    <w:lvl w:ilvl="0" w:tplc="7AA21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943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2F578C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10BBEF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10BBEF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10BBEF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10BBEF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10BBEF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10BBEF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10BBEF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10BBEF" w:themeColor="accent4"/>
      </w:rPr>
    </w:lvl>
  </w:abstractNum>
  <w:abstractNum w:abstractNumId="21" w15:restartNumberingAfterBreak="0">
    <w:nsid w:val="4C07763E"/>
    <w:multiLevelType w:val="multilevel"/>
    <w:tmpl w:val="8DEAAB60"/>
    <w:numStyleLink w:val="NBPpunktorynumeryczne"/>
  </w:abstractNum>
  <w:abstractNum w:abstractNumId="22" w15:restartNumberingAfterBreak="0">
    <w:nsid w:val="4D5B5E43"/>
    <w:multiLevelType w:val="hybridMultilevel"/>
    <w:tmpl w:val="1236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543F3"/>
    <w:multiLevelType w:val="multilevel"/>
    <w:tmpl w:val="8DEAAB60"/>
    <w:numStyleLink w:val="NBPpunktorynumeryczne"/>
  </w:abstractNum>
  <w:abstractNum w:abstractNumId="24" w15:restartNumberingAfterBreak="0">
    <w:nsid w:val="501D22EB"/>
    <w:multiLevelType w:val="multilevel"/>
    <w:tmpl w:val="C9DEEC2C"/>
    <w:numStyleLink w:val="NBPpunktoryobrazkowe"/>
  </w:abstractNum>
  <w:abstractNum w:abstractNumId="25" w15:restartNumberingAfterBreak="0">
    <w:nsid w:val="51986EDB"/>
    <w:multiLevelType w:val="multilevel"/>
    <w:tmpl w:val="8DEAAB60"/>
    <w:numStyleLink w:val="NBPpunktorynumeryczne"/>
  </w:abstractNum>
  <w:abstractNum w:abstractNumId="2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7" w15:restartNumberingAfterBreak="0">
    <w:nsid w:val="566B04EF"/>
    <w:multiLevelType w:val="multilevel"/>
    <w:tmpl w:val="8DEAAB60"/>
    <w:numStyleLink w:val="NBPpunktorynumeryczne"/>
  </w:abstractNum>
  <w:abstractNum w:abstractNumId="28" w15:restartNumberingAfterBreak="0">
    <w:nsid w:val="5B633E90"/>
    <w:multiLevelType w:val="hybridMultilevel"/>
    <w:tmpl w:val="8390B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401AE"/>
    <w:multiLevelType w:val="hybridMultilevel"/>
    <w:tmpl w:val="0E00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3B02"/>
    <w:multiLevelType w:val="hybridMultilevel"/>
    <w:tmpl w:val="F8C078EE"/>
    <w:lvl w:ilvl="0" w:tplc="7AA21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943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C2296"/>
    <w:multiLevelType w:val="hybridMultilevel"/>
    <w:tmpl w:val="FB6CF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2120C"/>
    <w:multiLevelType w:val="multilevel"/>
    <w:tmpl w:val="8DEAAB60"/>
    <w:numStyleLink w:val="NBPpunktorynumeryczne"/>
  </w:abstractNum>
  <w:abstractNum w:abstractNumId="33" w15:restartNumberingAfterBreak="0">
    <w:nsid w:val="6CEF6A57"/>
    <w:multiLevelType w:val="multilevel"/>
    <w:tmpl w:val="C9DEEC2C"/>
    <w:numStyleLink w:val="NBPpunktoryobrazkowe"/>
  </w:abstractNum>
  <w:abstractNum w:abstractNumId="34" w15:restartNumberingAfterBreak="0">
    <w:nsid w:val="6F5B38D5"/>
    <w:multiLevelType w:val="multilevel"/>
    <w:tmpl w:val="8DEAAB60"/>
    <w:numStyleLink w:val="NBPpunktorynumeryczne"/>
  </w:abstractNum>
  <w:abstractNum w:abstractNumId="35" w15:restartNumberingAfterBreak="0">
    <w:nsid w:val="70387369"/>
    <w:multiLevelType w:val="multilevel"/>
    <w:tmpl w:val="8DEAAB60"/>
    <w:numStyleLink w:val="NBPpunktorynumeryczne"/>
  </w:abstractNum>
  <w:abstractNum w:abstractNumId="36" w15:restartNumberingAfterBreak="0">
    <w:nsid w:val="754E7BDE"/>
    <w:multiLevelType w:val="multilevel"/>
    <w:tmpl w:val="8DEAAB60"/>
    <w:numStyleLink w:val="NBPpunktorynumeryczne"/>
  </w:abstractNum>
  <w:abstractNum w:abstractNumId="37" w15:restartNumberingAfterBreak="0">
    <w:nsid w:val="77D32393"/>
    <w:multiLevelType w:val="hybridMultilevel"/>
    <w:tmpl w:val="CA0EF446"/>
    <w:lvl w:ilvl="0" w:tplc="7AA21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9433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03D6C"/>
    <w:multiLevelType w:val="multilevel"/>
    <w:tmpl w:val="8DEAAB60"/>
    <w:numStyleLink w:val="NBPpunktorynumeryczne"/>
  </w:abstractNum>
  <w:num w:numId="1" w16cid:durableId="1429425751">
    <w:abstractNumId w:val="20"/>
  </w:num>
  <w:num w:numId="2" w16cid:durableId="255747392">
    <w:abstractNumId w:val="15"/>
  </w:num>
  <w:num w:numId="3" w16cid:durableId="986855321">
    <w:abstractNumId w:val="8"/>
  </w:num>
  <w:num w:numId="4" w16cid:durableId="715616514">
    <w:abstractNumId w:val="3"/>
  </w:num>
  <w:num w:numId="5" w16cid:durableId="1426655037">
    <w:abstractNumId w:val="2"/>
  </w:num>
  <w:num w:numId="6" w16cid:durableId="14506759">
    <w:abstractNumId w:val="1"/>
  </w:num>
  <w:num w:numId="7" w16cid:durableId="1908875865">
    <w:abstractNumId w:val="0"/>
  </w:num>
  <w:num w:numId="8" w16cid:durableId="421412367">
    <w:abstractNumId w:val="9"/>
  </w:num>
  <w:num w:numId="9" w16cid:durableId="530068082">
    <w:abstractNumId w:val="7"/>
  </w:num>
  <w:num w:numId="10" w16cid:durableId="931233175">
    <w:abstractNumId w:val="6"/>
  </w:num>
  <w:num w:numId="11" w16cid:durableId="992951537">
    <w:abstractNumId w:val="5"/>
  </w:num>
  <w:num w:numId="12" w16cid:durableId="1623726110">
    <w:abstractNumId w:val="4"/>
  </w:num>
  <w:num w:numId="13" w16cid:durableId="1876044745">
    <w:abstractNumId w:val="26"/>
  </w:num>
  <w:num w:numId="14" w16cid:durableId="29916558">
    <w:abstractNumId w:val="34"/>
  </w:num>
  <w:num w:numId="15" w16cid:durableId="515462872">
    <w:abstractNumId w:val="33"/>
  </w:num>
  <w:num w:numId="16" w16cid:durableId="1910579866">
    <w:abstractNumId w:val="25"/>
  </w:num>
  <w:num w:numId="17" w16cid:durableId="1297755086">
    <w:abstractNumId w:val="26"/>
  </w:num>
  <w:num w:numId="18" w16cid:durableId="1356342285">
    <w:abstractNumId w:val="17"/>
  </w:num>
  <w:num w:numId="19" w16cid:durableId="1120144560">
    <w:abstractNumId w:val="35"/>
  </w:num>
  <w:num w:numId="20" w16cid:durableId="1565488804">
    <w:abstractNumId w:val="36"/>
  </w:num>
  <w:num w:numId="21" w16cid:durableId="1613122997">
    <w:abstractNumId w:val="21"/>
  </w:num>
  <w:num w:numId="22" w16cid:durableId="1957905894">
    <w:abstractNumId w:val="32"/>
  </w:num>
  <w:num w:numId="23" w16cid:durableId="222521094">
    <w:abstractNumId w:val="18"/>
  </w:num>
  <w:num w:numId="24" w16cid:durableId="1556701298">
    <w:abstractNumId w:val="38"/>
  </w:num>
  <w:num w:numId="25" w16cid:durableId="1536231493">
    <w:abstractNumId w:val="20"/>
  </w:num>
  <w:num w:numId="26" w16cid:durableId="1895120217">
    <w:abstractNumId w:val="27"/>
  </w:num>
  <w:num w:numId="27" w16cid:durableId="1826817486">
    <w:abstractNumId w:val="27"/>
  </w:num>
  <w:num w:numId="28" w16cid:durableId="1064063753">
    <w:abstractNumId w:val="26"/>
  </w:num>
  <w:num w:numId="29" w16cid:durableId="1823235527">
    <w:abstractNumId w:val="20"/>
  </w:num>
  <w:num w:numId="30" w16cid:durableId="1201556412">
    <w:abstractNumId w:val="11"/>
  </w:num>
  <w:num w:numId="31" w16cid:durableId="1049308456">
    <w:abstractNumId w:val="23"/>
  </w:num>
  <w:num w:numId="32" w16cid:durableId="1523476083">
    <w:abstractNumId w:val="24"/>
  </w:num>
  <w:num w:numId="33" w16cid:durableId="2063558676">
    <w:abstractNumId w:val="15"/>
  </w:num>
  <w:num w:numId="34" w16cid:durableId="943076410">
    <w:abstractNumId w:val="13"/>
  </w:num>
  <w:num w:numId="35" w16cid:durableId="1281229691">
    <w:abstractNumId w:val="14"/>
  </w:num>
  <w:num w:numId="36" w16cid:durableId="1111320131">
    <w:abstractNumId w:val="30"/>
  </w:num>
  <w:num w:numId="37" w16cid:durableId="1408578136">
    <w:abstractNumId w:val="19"/>
  </w:num>
  <w:num w:numId="38" w16cid:durableId="644240975">
    <w:abstractNumId w:val="29"/>
  </w:num>
  <w:num w:numId="39" w16cid:durableId="1639072191">
    <w:abstractNumId w:val="37"/>
  </w:num>
  <w:num w:numId="40" w16cid:durableId="1895459001">
    <w:abstractNumId w:val="22"/>
  </w:num>
  <w:num w:numId="41" w16cid:durableId="1395860878">
    <w:abstractNumId w:val="28"/>
  </w:num>
  <w:num w:numId="42" w16cid:durableId="1664039807">
    <w:abstractNumId w:val="16"/>
  </w:num>
  <w:num w:numId="43" w16cid:durableId="1132092709">
    <w:abstractNumId w:val="12"/>
  </w:num>
  <w:num w:numId="44" w16cid:durableId="1855220489">
    <w:abstractNumId w:val="31"/>
  </w:num>
  <w:num w:numId="45" w16cid:durableId="2067758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EC"/>
    <w:rsid w:val="000025DF"/>
    <w:rsid w:val="00004815"/>
    <w:rsid w:val="00004E94"/>
    <w:rsid w:val="000071BB"/>
    <w:rsid w:val="000130DC"/>
    <w:rsid w:val="00013BD0"/>
    <w:rsid w:val="00024E98"/>
    <w:rsid w:val="000258FA"/>
    <w:rsid w:val="00035241"/>
    <w:rsid w:val="00035F1B"/>
    <w:rsid w:val="00047416"/>
    <w:rsid w:val="00057E4C"/>
    <w:rsid w:val="0006296A"/>
    <w:rsid w:val="00066503"/>
    <w:rsid w:val="00072CA7"/>
    <w:rsid w:val="00075622"/>
    <w:rsid w:val="00087BE6"/>
    <w:rsid w:val="00091B9B"/>
    <w:rsid w:val="00093EDE"/>
    <w:rsid w:val="000A4279"/>
    <w:rsid w:val="000B6501"/>
    <w:rsid w:val="000C5442"/>
    <w:rsid w:val="000D0330"/>
    <w:rsid w:val="000D0AF1"/>
    <w:rsid w:val="000E29F2"/>
    <w:rsid w:val="000E3E5C"/>
    <w:rsid w:val="000E4B27"/>
    <w:rsid w:val="000E636B"/>
    <w:rsid w:val="000E7902"/>
    <w:rsid w:val="000F6510"/>
    <w:rsid w:val="00100159"/>
    <w:rsid w:val="00103500"/>
    <w:rsid w:val="00106BBB"/>
    <w:rsid w:val="0012126A"/>
    <w:rsid w:val="00121A12"/>
    <w:rsid w:val="00122C19"/>
    <w:rsid w:val="00133972"/>
    <w:rsid w:val="00150237"/>
    <w:rsid w:val="00153500"/>
    <w:rsid w:val="00163C2C"/>
    <w:rsid w:val="00165836"/>
    <w:rsid w:val="00191C93"/>
    <w:rsid w:val="00193DCD"/>
    <w:rsid w:val="001B233E"/>
    <w:rsid w:val="001B75E2"/>
    <w:rsid w:val="001C2022"/>
    <w:rsid w:val="001C2EDC"/>
    <w:rsid w:val="001C3E2E"/>
    <w:rsid w:val="001D49E9"/>
    <w:rsid w:val="001E1257"/>
    <w:rsid w:val="001E649E"/>
    <w:rsid w:val="001F0FC0"/>
    <w:rsid w:val="001F2E7C"/>
    <w:rsid w:val="002023BD"/>
    <w:rsid w:val="0021692E"/>
    <w:rsid w:val="00222D8D"/>
    <w:rsid w:val="002370ED"/>
    <w:rsid w:val="002423CB"/>
    <w:rsid w:val="00246EEE"/>
    <w:rsid w:val="00252446"/>
    <w:rsid w:val="002557D3"/>
    <w:rsid w:val="00255D33"/>
    <w:rsid w:val="00255E9B"/>
    <w:rsid w:val="00264CA2"/>
    <w:rsid w:val="00264E46"/>
    <w:rsid w:val="0026517F"/>
    <w:rsid w:val="002806DE"/>
    <w:rsid w:val="0028201E"/>
    <w:rsid w:val="00284719"/>
    <w:rsid w:val="002948A0"/>
    <w:rsid w:val="0029655E"/>
    <w:rsid w:val="002A0300"/>
    <w:rsid w:val="002A6C61"/>
    <w:rsid w:val="002A7A31"/>
    <w:rsid w:val="002B5AD4"/>
    <w:rsid w:val="002B5F68"/>
    <w:rsid w:val="002B6969"/>
    <w:rsid w:val="002C1BAC"/>
    <w:rsid w:val="002C2271"/>
    <w:rsid w:val="002C3802"/>
    <w:rsid w:val="002C3875"/>
    <w:rsid w:val="002D00C2"/>
    <w:rsid w:val="002D3487"/>
    <w:rsid w:val="002D42FC"/>
    <w:rsid w:val="002E4D68"/>
    <w:rsid w:val="002F25E2"/>
    <w:rsid w:val="00302495"/>
    <w:rsid w:val="0030688E"/>
    <w:rsid w:val="0031482A"/>
    <w:rsid w:val="0032085F"/>
    <w:rsid w:val="003369B8"/>
    <w:rsid w:val="00342AE5"/>
    <w:rsid w:val="00357051"/>
    <w:rsid w:val="00362F68"/>
    <w:rsid w:val="0037337C"/>
    <w:rsid w:val="00376936"/>
    <w:rsid w:val="00376D5E"/>
    <w:rsid w:val="00377F57"/>
    <w:rsid w:val="00385D57"/>
    <w:rsid w:val="00390F5F"/>
    <w:rsid w:val="00394864"/>
    <w:rsid w:val="00397F09"/>
    <w:rsid w:val="003A629E"/>
    <w:rsid w:val="003D0C95"/>
    <w:rsid w:val="003D5DC9"/>
    <w:rsid w:val="003F2314"/>
    <w:rsid w:val="003F4F2A"/>
    <w:rsid w:val="00400CA8"/>
    <w:rsid w:val="00406FF3"/>
    <w:rsid w:val="00412149"/>
    <w:rsid w:val="00420834"/>
    <w:rsid w:val="004266CE"/>
    <w:rsid w:val="00440792"/>
    <w:rsid w:val="004504EC"/>
    <w:rsid w:val="0045344C"/>
    <w:rsid w:val="00460CDB"/>
    <w:rsid w:val="004640F9"/>
    <w:rsid w:val="00465F56"/>
    <w:rsid w:val="0048021B"/>
    <w:rsid w:val="00485688"/>
    <w:rsid w:val="00487B2E"/>
    <w:rsid w:val="0049299A"/>
    <w:rsid w:val="00493933"/>
    <w:rsid w:val="004A30E3"/>
    <w:rsid w:val="004B5E27"/>
    <w:rsid w:val="004B6017"/>
    <w:rsid w:val="004C22C6"/>
    <w:rsid w:val="004C3F1D"/>
    <w:rsid w:val="004E0F33"/>
    <w:rsid w:val="004E2786"/>
    <w:rsid w:val="004E319F"/>
    <w:rsid w:val="004E6DC8"/>
    <w:rsid w:val="00514E25"/>
    <w:rsid w:val="00515FF6"/>
    <w:rsid w:val="00517A24"/>
    <w:rsid w:val="00524A70"/>
    <w:rsid w:val="00535FD4"/>
    <w:rsid w:val="005404A9"/>
    <w:rsid w:val="0055288E"/>
    <w:rsid w:val="00555C09"/>
    <w:rsid w:val="0056170A"/>
    <w:rsid w:val="005650E7"/>
    <w:rsid w:val="0057006A"/>
    <w:rsid w:val="00582CA3"/>
    <w:rsid w:val="00585184"/>
    <w:rsid w:val="0058751A"/>
    <w:rsid w:val="005912EF"/>
    <w:rsid w:val="00591DB2"/>
    <w:rsid w:val="005A1344"/>
    <w:rsid w:val="005A1812"/>
    <w:rsid w:val="005B0D93"/>
    <w:rsid w:val="005B5ED2"/>
    <w:rsid w:val="005C37F5"/>
    <w:rsid w:val="005C7131"/>
    <w:rsid w:val="005D2214"/>
    <w:rsid w:val="005E5C1A"/>
    <w:rsid w:val="0060058D"/>
    <w:rsid w:val="00604C6D"/>
    <w:rsid w:val="00606EE7"/>
    <w:rsid w:val="006141DE"/>
    <w:rsid w:val="006203A9"/>
    <w:rsid w:val="00621FD1"/>
    <w:rsid w:val="00624639"/>
    <w:rsid w:val="00635B83"/>
    <w:rsid w:val="00646E99"/>
    <w:rsid w:val="006505BB"/>
    <w:rsid w:val="00660AB7"/>
    <w:rsid w:val="00660D61"/>
    <w:rsid w:val="006633E6"/>
    <w:rsid w:val="00664EF6"/>
    <w:rsid w:val="00665B70"/>
    <w:rsid w:val="006671E0"/>
    <w:rsid w:val="0069274E"/>
    <w:rsid w:val="006B1FCD"/>
    <w:rsid w:val="006B4E51"/>
    <w:rsid w:val="006B5864"/>
    <w:rsid w:val="006C0D28"/>
    <w:rsid w:val="006C2A2F"/>
    <w:rsid w:val="006D5381"/>
    <w:rsid w:val="006D769F"/>
    <w:rsid w:val="006E22F3"/>
    <w:rsid w:val="006E2C19"/>
    <w:rsid w:val="006E6F2D"/>
    <w:rsid w:val="006E7E71"/>
    <w:rsid w:val="006F15C8"/>
    <w:rsid w:val="0070425C"/>
    <w:rsid w:val="00724FB5"/>
    <w:rsid w:val="007250B9"/>
    <w:rsid w:val="00732B34"/>
    <w:rsid w:val="007331A9"/>
    <w:rsid w:val="0077219B"/>
    <w:rsid w:val="00772FEA"/>
    <w:rsid w:val="00786E83"/>
    <w:rsid w:val="00787D5D"/>
    <w:rsid w:val="00795520"/>
    <w:rsid w:val="007C375F"/>
    <w:rsid w:val="007C6F46"/>
    <w:rsid w:val="007D6381"/>
    <w:rsid w:val="007E1016"/>
    <w:rsid w:val="007E57FB"/>
    <w:rsid w:val="007F4A5D"/>
    <w:rsid w:val="007F510E"/>
    <w:rsid w:val="007F7184"/>
    <w:rsid w:val="008023E6"/>
    <w:rsid w:val="008030A3"/>
    <w:rsid w:val="00805C51"/>
    <w:rsid w:val="00813BB6"/>
    <w:rsid w:val="008208AB"/>
    <w:rsid w:val="008222D2"/>
    <w:rsid w:val="008231D8"/>
    <w:rsid w:val="008431C4"/>
    <w:rsid w:val="00843CAE"/>
    <w:rsid w:val="0084461E"/>
    <w:rsid w:val="00852F42"/>
    <w:rsid w:val="00857AAD"/>
    <w:rsid w:val="00861DC4"/>
    <w:rsid w:val="0086796D"/>
    <w:rsid w:val="00867EDF"/>
    <w:rsid w:val="00870B5D"/>
    <w:rsid w:val="008879FC"/>
    <w:rsid w:val="00897E7A"/>
    <w:rsid w:val="008A40E4"/>
    <w:rsid w:val="008B3DC8"/>
    <w:rsid w:val="008D377C"/>
    <w:rsid w:val="008D4BFE"/>
    <w:rsid w:val="008D7101"/>
    <w:rsid w:val="008D7560"/>
    <w:rsid w:val="008E3738"/>
    <w:rsid w:val="008E6C0F"/>
    <w:rsid w:val="008E7154"/>
    <w:rsid w:val="008F2B93"/>
    <w:rsid w:val="008F5A95"/>
    <w:rsid w:val="008F5D3E"/>
    <w:rsid w:val="00900F58"/>
    <w:rsid w:val="009062F2"/>
    <w:rsid w:val="00917AC2"/>
    <w:rsid w:val="009302D4"/>
    <w:rsid w:val="00931DD0"/>
    <w:rsid w:val="009350EF"/>
    <w:rsid w:val="0096716C"/>
    <w:rsid w:val="0097253B"/>
    <w:rsid w:val="009759EA"/>
    <w:rsid w:val="00977B6C"/>
    <w:rsid w:val="00985F1A"/>
    <w:rsid w:val="009A4CCB"/>
    <w:rsid w:val="009B1ACF"/>
    <w:rsid w:val="009B3357"/>
    <w:rsid w:val="009C4635"/>
    <w:rsid w:val="009D15DB"/>
    <w:rsid w:val="009D3C9B"/>
    <w:rsid w:val="00A076D2"/>
    <w:rsid w:val="00A10878"/>
    <w:rsid w:val="00A1175F"/>
    <w:rsid w:val="00A1258B"/>
    <w:rsid w:val="00A129D8"/>
    <w:rsid w:val="00A13EC6"/>
    <w:rsid w:val="00A159A6"/>
    <w:rsid w:val="00A33AAA"/>
    <w:rsid w:val="00A44B74"/>
    <w:rsid w:val="00A6311C"/>
    <w:rsid w:val="00A6379A"/>
    <w:rsid w:val="00A76216"/>
    <w:rsid w:val="00A76279"/>
    <w:rsid w:val="00A81042"/>
    <w:rsid w:val="00A836A3"/>
    <w:rsid w:val="00A9318C"/>
    <w:rsid w:val="00AB082F"/>
    <w:rsid w:val="00AB6CCC"/>
    <w:rsid w:val="00AC0536"/>
    <w:rsid w:val="00AD2DB6"/>
    <w:rsid w:val="00AD5AEE"/>
    <w:rsid w:val="00AE1473"/>
    <w:rsid w:val="00AE7F86"/>
    <w:rsid w:val="00AF2954"/>
    <w:rsid w:val="00AF3253"/>
    <w:rsid w:val="00AF4727"/>
    <w:rsid w:val="00AF58B5"/>
    <w:rsid w:val="00AF5A01"/>
    <w:rsid w:val="00B00430"/>
    <w:rsid w:val="00B14F02"/>
    <w:rsid w:val="00B20191"/>
    <w:rsid w:val="00B248D5"/>
    <w:rsid w:val="00B404BC"/>
    <w:rsid w:val="00B41ABE"/>
    <w:rsid w:val="00B42436"/>
    <w:rsid w:val="00B50905"/>
    <w:rsid w:val="00B6356A"/>
    <w:rsid w:val="00B70B45"/>
    <w:rsid w:val="00B71721"/>
    <w:rsid w:val="00B72DB9"/>
    <w:rsid w:val="00B770DC"/>
    <w:rsid w:val="00B810EB"/>
    <w:rsid w:val="00B83451"/>
    <w:rsid w:val="00BA3BDB"/>
    <w:rsid w:val="00BA4E36"/>
    <w:rsid w:val="00BB079E"/>
    <w:rsid w:val="00BB3CF4"/>
    <w:rsid w:val="00BB3E1D"/>
    <w:rsid w:val="00BB4757"/>
    <w:rsid w:val="00BB4FFB"/>
    <w:rsid w:val="00BB7BD5"/>
    <w:rsid w:val="00BC0912"/>
    <w:rsid w:val="00BE15EE"/>
    <w:rsid w:val="00BE7EA0"/>
    <w:rsid w:val="00BF688D"/>
    <w:rsid w:val="00C043BE"/>
    <w:rsid w:val="00C1342C"/>
    <w:rsid w:val="00C21D7E"/>
    <w:rsid w:val="00C26AE8"/>
    <w:rsid w:val="00C30AF2"/>
    <w:rsid w:val="00C33EEC"/>
    <w:rsid w:val="00C44026"/>
    <w:rsid w:val="00C446C6"/>
    <w:rsid w:val="00C45E8F"/>
    <w:rsid w:val="00C46927"/>
    <w:rsid w:val="00C4725B"/>
    <w:rsid w:val="00C51C35"/>
    <w:rsid w:val="00C622F2"/>
    <w:rsid w:val="00C73EB8"/>
    <w:rsid w:val="00C77BED"/>
    <w:rsid w:val="00C816F7"/>
    <w:rsid w:val="00C86C94"/>
    <w:rsid w:val="00C918C5"/>
    <w:rsid w:val="00CA7831"/>
    <w:rsid w:val="00CB2E33"/>
    <w:rsid w:val="00CB6F40"/>
    <w:rsid w:val="00CC51C8"/>
    <w:rsid w:val="00CC6A22"/>
    <w:rsid w:val="00CC6DD5"/>
    <w:rsid w:val="00CC7C74"/>
    <w:rsid w:val="00CD2261"/>
    <w:rsid w:val="00CD7EEA"/>
    <w:rsid w:val="00CF0F2C"/>
    <w:rsid w:val="00CF7F43"/>
    <w:rsid w:val="00D05E2A"/>
    <w:rsid w:val="00D13F8D"/>
    <w:rsid w:val="00D2173B"/>
    <w:rsid w:val="00D23CC6"/>
    <w:rsid w:val="00D268FB"/>
    <w:rsid w:val="00D43C4F"/>
    <w:rsid w:val="00D43D47"/>
    <w:rsid w:val="00D45236"/>
    <w:rsid w:val="00D4552D"/>
    <w:rsid w:val="00D50950"/>
    <w:rsid w:val="00D534F2"/>
    <w:rsid w:val="00D54949"/>
    <w:rsid w:val="00D60659"/>
    <w:rsid w:val="00D60B67"/>
    <w:rsid w:val="00D64E8D"/>
    <w:rsid w:val="00D650E2"/>
    <w:rsid w:val="00D70041"/>
    <w:rsid w:val="00D75C7B"/>
    <w:rsid w:val="00D86714"/>
    <w:rsid w:val="00D87C5A"/>
    <w:rsid w:val="00D91D9C"/>
    <w:rsid w:val="00DA6F13"/>
    <w:rsid w:val="00DA7D58"/>
    <w:rsid w:val="00DD3A8E"/>
    <w:rsid w:val="00DF0231"/>
    <w:rsid w:val="00DF0481"/>
    <w:rsid w:val="00DF1727"/>
    <w:rsid w:val="00DF6E88"/>
    <w:rsid w:val="00DF745D"/>
    <w:rsid w:val="00DF7BE5"/>
    <w:rsid w:val="00E06B24"/>
    <w:rsid w:val="00E11869"/>
    <w:rsid w:val="00E14B59"/>
    <w:rsid w:val="00E26E11"/>
    <w:rsid w:val="00E30773"/>
    <w:rsid w:val="00E325F7"/>
    <w:rsid w:val="00E4273D"/>
    <w:rsid w:val="00E43801"/>
    <w:rsid w:val="00E52344"/>
    <w:rsid w:val="00E54BB8"/>
    <w:rsid w:val="00E559AE"/>
    <w:rsid w:val="00E61E38"/>
    <w:rsid w:val="00E7457A"/>
    <w:rsid w:val="00E76330"/>
    <w:rsid w:val="00E80113"/>
    <w:rsid w:val="00E93B2E"/>
    <w:rsid w:val="00E96259"/>
    <w:rsid w:val="00EB63E1"/>
    <w:rsid w:val="00EC77F2"/>
    <w:rsid w:val="00EE1968"/>
    <w:rsid w:val="00EE1AC7"/>
    <w:rsid w:val="00EE62DA"/>
    <w:rsid w:val="00EF19A8"/>
    <w:rsid w:val="00EF4B0A"/>
    <w:rsid w:val="00F07D6F"/>
    <w:rsid w:val="00F13E19"/>
    <w:rsid w:val="00F14A89"/>
    <w:rsid w:val="00F17014"/>
    <w:rsid w:val="00F17C96"/>
    <w:rsid w:val="00F264F8"/>
    <w:rsid w:val="00F30F7F"/>
    <w:rsid w:val="00F31093"/>
    <w:rsid w:val="00F317D4"/>
    <w:rsid w:val="00F32FBE"/>
    <w:rsid w:val="00F35184"/>
    <w:rsid w:val="00F43F2D"/>
    <w:rsid w:val="00F51FDB"/>
    <w:rsid w:val="00F563EA"/>
    <w:rsid w:val="00F64C70"/>
    <w:rsid w:val="00F670C0"/>
    <w:rsid w:val="00F72255"/>
    <w:rsid w:val="00F869CA"/>
    <w:rsid w:val="00F87F5D"/>
    <w:rsid w:val="00F941AE"/>
    <w:rsid w:val="00F94D0C"/>
    <w:rsid w:val="00FA74CF"/>
    <w:rsid w:val="00FB411E"/>
    <w:rsid w:val="00FB5C29"/>
    <w:rsid w:val="00FB6D73"/>
    <w:rsid w:val="00FC42C7"/>
    <w:rsid w:val="00FC4A88"/>
    <w:rsid w:val="00FC6D5A"/>
    <w:rsid w:val="00FD7D0A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A5434"/>
  <w15:docId w15:val="{19548190-863C-4001-9E7F-AEB8E21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560"/>
    <w:pPr>
      <w:suppressAutoHyphens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5D33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5E2A"/>
    <w:pPr>
      <w:keepNext/>
      <w:keepLines/>
      <w:spacing w:before="24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D3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3406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3406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2B4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72B4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basedOn w:val="Domylnaczcionkaakapitu"/>
    <w:link w:val="Nagwek"/>
    <w:uiPriority w:val="99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CF7F43"/>
    <w:pPr>
      <w:spacing w:after="160" w:line="240" w:lineRule="auto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CF7F43"/>
    <w:rPr>
      <w:rFonts w:ascii="Palatino Linotype" w:hAnsi="Palatino Linotype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397F09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621FD1"/>
    <w:pPr>
      <w:spacing w:before="480"/>
      <w:ind w:left="3969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5E2A"/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Akapitzlist">
    <w:name w:val="List Paragraph"/>
    <w:basedOn w:val="Normalny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13"/>
      </w:numPr>
    </w:pPr>
  </w:style>
  <w:style w:type="paragraph" w:customStyle="1" w:styleId="Teksttabeli">
    <w:name w:val="Tekst tabeli"/>
    <w:basedOn w:val="Normalny"/>
    <w:link w:val="TeksttabeliZnak"/>
    <w:qFormat/>
    <w:rsid w:val="00264CA2"/>
    <w:pPr>
      <w:spacing w:before="20" w:after="20" w:line="240" w:lineRule="auto"/>
      <w:jc w:val="left"/>
    </w:pPr>
    <w:rPr>
      <w:rFonts w:asciiTheme="majorHAnsi" w:hAnsiTheme="majorHAnsi" w:cs="Arial"/>
      <w:sz w:val="18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32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1"/>
      </w:numPr>
      <w:jc w:val="left"/>
    </w:pPr>
  </w:style>
  <w:style w:type="character" w:customStyle="1" w:styleId="Nagwek3Znak">
    <w:name w:val="Nagłówek 3 Znak"/>
    <w:basedOn w:val="Domylnaczcionkaakapitu"/>
    <w:link w:val="Nagwek3"/>
    <w:uiPriority w:val="9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E4B27"/>
    <w:pPr>
      <w:pBdr>
        <w:bottom w:val="single" w:sz="8" w:space="4" w:color="2F57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4B27"/>
    <w:rPr>
      <w:rFonts w:asciiTheme="majorHAnsi" w:eastAsiaTheme="majorEastAsia" w:hAnsiTheme="majorHAnsi" w:cstheme="majorBidi"/>
      <w:spacing w:val="5"/>
      <w:kern w:val="28"/>
      <w:sz w:val="42"/>
      <w:szCs w:val="52"/>
    </w:rPr>
  </w:style>
  <w:style w:type="paragraph" w:styleId="Bezodstpw">
    <w:name w:val="No Spacing"/>
    <w:uiPriority w:val="1"/>
    <w:qFormat/>
    <w:rsid w:val="00AF58B5"/>
    <w:pPr>
      <w:spacing w:after="0" w:line="240" w:lineRule="auto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4A74B0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uiPriority w:val="9"/>
    <w:rsid w:val="00246EEE"/>
    <w:rPr>
      <w:rFonts w:asciiTheme="majorHAnsi" w:eastAsiaTheme="majorEastAsia" w:hAnsiTheme="majorHAnsi" w:cstheme="majorBidi"/>
      <w:i/>
      <w:iCs/>
      <w:color w:val="234068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46EEE"/>
    <w:rPr>
      <w:rFonts w:asciiTheme="majorHAnsi" w:eastAsiaTheme="majorEastAsia" w:hAnsiTheme="majorHAnsi" w:cstheme="majorBidi"/>
      <w:color w:val="23406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46EEE"/>
    <w:rPr>
      <w:rFonts w:asciiTheme="majorHAnsi" w:eastAsiaTheme="majorEastAsia" w:hAnsiTheme="majorHAnsi" w:cstheme="majorBidi"/>
      <w:color w:val="172B45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246EEE"/>
    <w:rPr>
      <w:rFonts w:asciiTheme="majorHAnsi" w:eastAsiaTheme="majorEastAsia" w:hAnsiTheme="majorHAnsi" w:cstheme="majorBidi"/>
      <w:i/>
      <w:iCs/>
      <w:color w:val="172B45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416"/>
    <w:pPr>
      <w:numPr>
        <w:ilvl w:val="1"/>
      </w:numPr>
      <w:spacing w:after="160"/>
      <w:jc w:val="left"/>
    </w:pPr>
    <w:rPr>
      <w:rFonts w:eastAsiaTheme="minorEastAsia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47416"/>
    <w:rPr>
      <w:rFonts w:eastAsiaTheme="minorEastAsia"/>
      <w:sz w:val="24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2F578C" w:themeColor="accent1"/>
        <w:bottom w:val="single" w:sz="4" w:space="10" w:color="2F578C" w:themeColor="accent1"/>
      </w:pBdr>
      <w:spacing w:before="360" w:after="360"/>
      <w:ind w:left="864" w:right="864"/>
      <w:jc w:val="center"/>
    </w:pPr>
    <w:rPr>
      <w:i/>
      <w:iCs/>
      <w:color w:val="2F578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2F578C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2F578C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AD5AEE"/>
    <w:pPr>
      <w:spacing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FEA"/>
    <w:rPr>
      <w:vertAlign w:val="superscript"/>
    </w:rPr>
  </w:style>
  <w:style w:type="paragraph" w:customStyle="1" w:styleId="Separatorprzypiswdolnych">
    <w:name w:val="Separator przypisów dolnych"/>
    <w:basedOn w:val="Normalny"/>
    <w:link w:val="SeparatorprzypiswdolnychZnak"/>
    <w:qFormat/>
    <w:rsid w:val="00412149"/>
    <w:pPr>
      <w:spacing w:line="240" w:lineRule="auto"/>
    </w:pPr>
  </w:style>
  <w:style w:type="character" w:customStyle="1" w:styleId="SeparatorprzypiswdolnychZnak">
    <w:name w:val="Separator przypisów dolnych Znak"/>
    <w:basedOn w:val="Domylnaczcionkaakapitu"/>
    <w:link w:val="Separatorprzypiswdolnych"/>
    <w:rsid w:val="00412149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2F578C" w:themeColor="accent1"/>
        <w:left w:val="single" w:sz="2" w:space="10" w:color="2F578C" w:themeColor="accent1"/>
        <w:bottom w:val="single" w:sz="2" w:space="10" w:color="2F578C" w:themeColor="accent1"/>
        <w:right w:val="single" w:sz="2" w:space="10" w:color="2F578C" w:themeColor="accent1"/>
      </w:pBdr>
      <w:ind w:left="1152" w:right="1152"/>
    </w:pPr>
    <w:rPr>
      <w:rFonts w:eastAsiaTheme="minorEastAsia"/>
      <w:i/>
      <w:iCs/>
      <w:color w:val="2F578C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NBP">
    <w:name w:val="NBP"/>
    <w:basedOn w:val="Standardowy"/>
    <w:uiPriority w:val="99"/>
    <w:rsid w:val="00687998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  <w:insideH w:val="single" w:sz="4" w:space="0" w:color="E8E8E8"/>
        <w:insideV w:val="single" w:sz="4" w:space="0" w:color="C8C8C8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8C8C8"/>
          <w:left w:val="single" w:sz="4" w:space="0" w:color="C8C8C8"/>
          <w:bottom w:val="nil"/>
          <w:right w:val="single" w:sz="4" w:space="0" w:color="C8C8C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F578C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58873E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58873E" w:themeFill="accent2"/>
      </w:tcPr>
    </w:tblStylePr>
    <w:tblStylePr w:type="band2Vert">
      <w:tblPr/>
      <w:tcPr>
        <w:tcBorders>
          <w:top w:val="single" w:sz="4" w:space="0" w:color="FFFFFF" w:themeColor="background1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  <w:tblStylePr w:type="band2Horz">
      <w:tblPr/>
      <w:tcPr>
        <w:shd w:val="clear" w:color="auto" w:fill="E8E8E8"/>
      </w:tcPr>
    </w:tblStylePr>
  </w:style>
  <w:style w:type="character" w:customStyle="1" w:styleId="TeksttabeliZnak">
    <w:name w:val="Tekst tabeli Znak"/>
    <w:basedOn w:val="Domylnaczcionkaakapitu"/>
    <w:link w:val="Teksttabeli"/>
    <w:rsid w:val="00264CA2"/>
    <w:rPr>
      <w:rFonts w:asciiTheme="majorHAnsi" w:hAnsiTheme="majorHAnsi" w:cs="Arial"/>
      <w:sz w:val="18"/>
      <w:szCs w:val="16"/>
      <w:lang w:eastAsia="en-US"/>
    </w:r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F32FBE"/>
    <w:pPr>
      <w:ind w:firstLine="340"/>
    </w:p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F32FBE"/>
  </w:style>
  <w:style w:type="table" w:customStyle="1" w:styleId="NBP-ksiga">
    <w:name w:val="NBP - księga"/>
    <w:basedOn w:val="NBP"/>
    <w:uiPriority w:val="99"/>
    <w:rsid w:val="00B13D9C"/>
    <w:pPr>
      <w:jc w:val="center"/>
    </w:pPr>
    <w:tblPr/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single" w:sz="4" w:space="0" w:color="C8C8C8"/>
          <w:left w:val="single" w:sz="4" w:space="0" w:color="C8C8C8"/>
          <w:bottom w:val="nil"/>
          <w:right w:val="single" w:sz="4" w:space="0" w:color="C8C8C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8873E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2F578C" w:themeFill="accent1"/>
      </w:tcPr>
    </w:tblStylePr>
    <w:tblStylePr w:type="lastCol">
      <w:rPr>
        <w:b/>
        <w:color w:val="FFFFFF" w:themeColor="background1"/>
      </w:rPr>
      <w:tblPr/>
      <w:tcPr>
        <w:shd w:val="clear" w:color="auto" w:fill="2F578C" w:themeFill="accent1"/>
      </w:tcPr>
    </w:tblStylePr>
    <w:tblStylePr w:type="band2Vert">
      <w:tblPr/>
      <w:tcPr>
        <w:tcBorders>
          <w:top w:val="single" w:sz="4" w:space="0" w:color="FFFFFF" w:themeColor="background1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  <w:tblStylePr w:type="band2Horz">
      <w:tblPr/>
      <w:tcPr>
        <w:shd w:val="clear" w:color="auto" w:fill="E6E8EB"/>
      </w:tcPr>
    </w:tblStylePr>
  </w:style>
  <w:style w:type="character" w:styleId="Tekstzastpczy">
    <w:name w:val="Placeholder Text"/>
    <w:basedOn w:val="Domylnaczcionkaakapitu"/>
    <w:uiPriority w:val="99"/>
    <w:semiHidden/>
    <w:rsid w:val="00CF7F43"/>
    <w:rPr>
      <w:color w:val="808080"/>
    </w:rPr>
  </w:style>
  <w:style w:type="paragraph" w:customStyle="1" w:styleId="Mijesceidataakcydensu">
    <w:name w:val="Mijesce i data akcydensu"/>
    <w:basedOn w:val="Normalny"/>
    <w:qFormat/>
    <w:rsid w:val="003F4F2A"/>
    <w:pPr>
      <w:suppressAutoHyphens w:val="0"/>
      <w:spacing w:after="0"/>
      <w:ind w:firstLine="425"/>
      <w:jc w:val="right"/>
    </w:pPr>
    <w:rPr>
      <w:rFonts w:ascii="Palatino Linotype" w:hAnsi="Palatino Linotype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216"/>
    <w:rPr>
      <w:color w:val="605E5C"/>
      <w:shd w:val="clear" w:color="auto" w:fill="E1DFDD"/>
    </w:rPr>
  </w:style>
  <w:style w:type="table" w:styleId="Tabelasiatki4akcent3">
    <w:name w:val="Grid Table 4 Accent 3"/>
    <w:basedOn w:val="Standardowy"/>
    <w:uiPriority w:val="49"/>
    <w:rsid w:val="00B13D9C"/>
    <w:pPr>
      <w:spacing w:after="0"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D7560"/>
    <w:rPr>
      <w:sz w:val="16"/>
      <w:szCs w:val="16"/>
    </w:rPr>
  </w:style>
  <w:style w:type="paragraph" w:styleId="Poprawka">
    <w:name w:val="Revision"/>
    <w:hidden/>
    <w:uiPriority w:val="99"/>
    <w:semiHidden/>
    <w:rsid w:val="0079552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porty.oversight@nb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\nbp_dane\KIW\Office\Akcydensy\centrala\NBP%20papier%20-%20Centrala%20-%20podstawowy.dotx" TargetMode="External"/></Relationships>
</file>

<file path=word/theme/theme1.xml><?xml version="1.0" encoding="utf-8"?>
<a:theme xmlns:a="http://schemas.openxmlformats.org/drawingml/2006/main" name="Motyw NBP">
  <a:themeElements>
    <a:clrScheme name="NBP podstawowe">
      <a:dk1>
        <a:sysClr val="windowText" lastClr="000000"/>
      </a:dk1>
      <a:lt1>
        <a:sysClr val="window" lastClr="FFFFFF"/>
      </a:lt1>
      <a:dk2>
        <a:srgbClr val="152E52"/>
      </a:dk2>
      <a:lt2>
        <a:srgbClr val="BDAD7D"/>
      </a:lt2>
      <a:accent1>
        <a:srgbClr val="2F578C"/>
      </a:accent1>
      <a:accent2>
        <a:srgbClr val="58873E"/>
      </a:accent2>
      <a:accent3>
        <a:srgbClr val="FFCC00"/>
      </a:accent3>
      <a:accent4>
        <a:srgbClr val="10BBEF"/>
      </a:accent4>
      <a:accent5>
        <a:srgbClr val="CC654E"/>
      </a:accent5>
      <a:accent6>
        <a:srgbClr val="82368C"/>
      </a:accent6>
      <a:hlink>
        <a:srgbClr val="4A74B0"/>
      </a:hlink>
      <a:folHlink>
        <a:srgbClr val="4A74B0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zielony">
      <a:srgbClr val="AFCA0B"/>
    </a:custClr>
    <a:custClr name="Szary">
      <a:srgbClr val="6F6F6F"/>
    </a:custClr>
    <a:custClr name="Łososiowy">
      <a:srgbClr val="E4AA94"/>
    </a:custClr>
    <a:custClr name="Czerwony">
      <a:srgbClr val="E50040"/>
    </a:custClr>
    <a:custClr name="Szare tło">
      <a:srgbClr val="E8E8E8"/>
    </a:custClr>
    <a:custClr name="Szara ramka">
      <a:srgbClr val="C8C8C8"/>
    </a:custClr>
    <a:custClr name="Niebieskie tło">
      <a:srgbClr val="D5EBF5"/>
    </a:custClr>
    <a:custClr name="Niebieska ramka">
      <a:srgbClr val="B4DCEB"/>
    </a:custClr>
    <a:custClr name="Link">
      <a:srgbClr val="4A74B0"/>
    </a:custClr>
    <a:custClr name="Link aktywny">
      <a:srgbClr val="99142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9095F3-A7F5-470F-BBA2-66D86132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NBP papier - Centrala - podstawowy</Template>
  <TotalTime>363</TotalTime>
  <Pages>13</Pages>
  <Words>3235</Words>
  <Characters>19410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Narodowy Bank Polski</Company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Oko, Anna Maria</dc:creator>
  <cp:lastModifiedBy>Maskalan, Katarzyna</cp:lastModifiedBy>
  <cp:revision>63</cp:revision>
  <cp:lastPrinted>2021-07-23T12:43:00Z</cp:lastPrinted>
  <dcterms:created xsi:type="dcterms:W3CDTF">2023-05-25T15:35:00Z</dcterms:created>
  <dcterms:modified xsi:type="dcterms:W3CDTF">2025-04-23T08:52:00Z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02</vt:lpwstr>
  </property>
</Properties>
</file>