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00" w:lineRule="auto" w:before="80"/>
        <w:ind w:left="7756" w:right="110" w:firstLine="0"/>
        <w:jc w:val="left"/>
        <w:rPr>
          <w:b/>
          <w:sz w:val="20"/>
        </w:rPr>
      </w:pPr>
      <w:r>
        <w:rPr>
          <w:b/>
          <w:sz w:val="20"/>
        </w:rPr>
        <w:t>Załącznik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umowy o kredyt lombardowy</w:t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320" w:bottom="280" w:left="920" w:right="90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line="256" w:lineRule="auto" w:before="158"/>
        <w:ind w:left="100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 </w:t>
      </w:r>
      <w:r>
        <w:rPr>
          <w:sz w:val="20"/>
        </w:rPr>
        <w:t>(stempel firmowy Banku</w:t>
      </w:r>
      <w:r>
        <w:rPr>
          <w:sz w:val="20"/>
          <w:vertAlign w:val="superscript"/>
        </w:rPr>
        <w:t>1)</w:t>
      </w:r>
      <w:r>
        <w:rPr>
          <w:sz w:val="20"/>
          <w:vertAlign w:val="baseline"/>
        </w:rPr>
        <w:t>)</w:t>
      </w:r>
    </w:p>
    <w:p>
      <w:pPr>
        <w:spacing w:line="240" w:lineRule="auto" w:before="7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505" w:right="0" w:hanging="406"/>
        <w:jc w:val="left"/>
        <w:rPr>
          <w:sz w:val="20"/>
        </w:rPr>
      </w:pPr>
      <w:r>
        <w:rPr>
          <w:spacing w:val="-2"/>
          <w:sz w:val="20"/>
        </w:rPr>
        <w:t>……………………………… </w:t>
      </w:r>
      <w:r>
        <w:rPr>
          <w:sz w:val="20"/>
        </w:rPr>
        <w:t>(miejscowość, data)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320" w:bottom="280" w:left="920" w:right="900"/>
          <w:cols w:num="2" w:equalWidth="0">
            <w:col w:w="2939" w:space="4525"/>
            <w:col w:w="2626"/>
          </w:cols>
        </w:sectPr>
      </w:pPr>
    </w:p>
    <w:p>
      <w:pPr>
        <w:pStyle w:val="BodyText"/>
        <w:spacing w:before="11"/>
        <w:rPr>
          <w:sz w:val="21"/>
        </w:rPr>
      </w:pPr>
    </w:p>
    <w:p>
      <w:pPr>
        <w:pStyle w:val="Title"/>
        <w:rPr>
          <w:b w:val="0"/>
        </w:rPr>
      </w:pPr>
      <w:r>
        <w:rPr>
          <w:spacing w:val="-2"/>
        </w:rPr>
        <w:t>Informacja</w:t>
      </w:r>
      <w:r>
        <w:rPr>
          <w:b w:val="0"/>
          <w:spacing w:val="-2"/>
          <w:vertAlign w:val="superscript"/>
        </w:rPr>
        <w:t>2)</w:t>
      </w:r>
    </w:p>
    <w:p>
      <w:pPr>
        <w:pStyle w:val="BodyText"/>
        <w:spacing w:before="5"/>
        <w:rPr>
          <w:sz w:val="3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z w:val="22"/>
        </w:rPr>
        <w:t>numerach</w:t>
      </w:r>
      <w:r>
        <w:rPr>
          <w:spacing w:val="-5"/>
          <w:sz w:val="22"/>
        </w:rPr>
        <w:t> </w:t>
      </w:r>
      <w:r>
        <w:rPr>
          <w:sz w:val="22"/>
        </w:rPr>
        <w:t>rachunku</w:t>
      </w:r>
      <w:r>
        <w:rPr>
          <w:spacing w:val="-3"/>
          <w:sz w:val="22"/>
        </w:rPr>
        <w:t> </w:t>
      </w:r>
      <w:r>
        <w:rPr>
          <w:sz w:val="22"/>
        </w:rPr>
        <w:t>pieniężnego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rachunku</w:t>
      </w:r>
      <w:r>
        <w:rPr>
          <w:spacing w:val="-3"/>
          <w:sz w:val="22"/>
        </w:rPr>
        <w:t> </w:t>
      </w:r>
      <w:r>
        <w:rPr>
          <w:sz w:val="22"/>
        </w:rPr>
        <w:t>papierów</w:t>
      </w:r>
      <w:r>
        <w:rPr>
          <w:spacing w:val="-6"/>
          <w:sz w:val="22"/>
        </w:rPr>
        <w:t> </w:t>
      </w:r>
      <w:r>
        <w:rPr>
          <w:sz w:val="22"/>
        </w:rPr>
        <w:t>wartościowych</w:t>
      </w:r>
      <w:r>
        <w:rPr>
          <w:spacing w:val="-2"/>
          <w:sz w:val="22"/>
        </w:rPr>
        <w:t> Banku</w:t>
      </w:r>
    </w:p>
    <w:p>
      <w:pPr>
        <w:pStyle w:val="BodyText"/>
        <w:rPr>
          <w:sz w:val="24"/>
        </w:rPr>
      </w:pPr>
    </w:p>
    <w:p>
      <w:pPr>
        <w:spacing w:before="145"/>
        <w:ind w:left="100" w:right="185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 </w:t>
      </w:r>
      <w:r>
        <w:rPr>
          <w:sz w:val="20"/>
        </w:rPr>
        <w:t>(nazwa Banku)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1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"/>
        <w:gridCol w:w="1855"/>
        <w:gridCol w:w="1195"/>
        <w:gridCol w:w="2114"/>
        <w:gridCol w:w="1984"/>
        <w:gridCol w:w="2123"/>
      </w:tblGrid>
      <w:tr>
        <w:trPr>
          <w:trHeight w:val="484" w:hRule="atLeast"/>
        </w:trPr>
        <w:tc>
          <w:tcPr>
            <w:tcW w:w="9758" w:type="dxa"/>
            <w:gridSpan w:val="6"/>
          </w:tcPr>
          <w:p>
            <w:pPr>
              <w:pStyle w:val="TableParagraph"/>
              <w:spacing w:before="94"/>
              <w:ind w:left="3643" w:right="3892"/>
              <w:jc w:val="center"/>
              <w:rPr>
                <w:sz w:val="22"/>
              </w:rPr>
            </w:pPr>
            <w:r>
              <w:rPr>
                <w:sz w:val="22"/>
              </w:rPr>
              <w:t>Informacje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rachunkach</w:t>
            </w:r>
          </w:p>
        </w:tc>
      </w:tr>
      <w:tr>
        <w:trPr>
          <w:trHeight w:val="817" w:hRule="atLeast"/>
        </w:trPr>
        <w:tc>
          <w:tcPr>
            <w:tcW w:w="487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855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Rodzaj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rachunku</w:t>
            </w:r>
          </w:p>
        </w:tc>
        <w:tc>
          <w:tcPr>
            <w:tcW w:w="1195" w:type="dxa"/>
          </w:tcPr>
          <w:p>
            <w:pPr>
              <w:pStyle w:val="TableParagraph"/>
              <w:spacing w:before="187"/>
              <w:ind w:left="228" w:right="208" w:firstLine="84"/>
              <w:rPr>
                <w:sz w:val="20"/>
              </w:rPr>
            </w:pPr>
            <w:r>
              <w:rPr>
                <w:spacing w:val="-2"/>
                <w:sz w:val="20"/>
              </w:rPr>
              <w:t>Waluta rachunku</w:t>
            </w:r>
          </w:p>
        </w:tc>
        <w:tc>
          <w:tcPr>
            <w:tcW w:w="2114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384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> rachunku</w:t>
            </w:r>
          </w:p>
        </w:tc>
        <w:tc>
          <w:tcPr>
            <w:tcW w:w="1984" w:type="dxa"/>
          </w:tcPr>
          <w:p>
            <w:pPr>
              <w:pStyle w:val="TableParagraph"/>
              <w:spacing w:before="17"/>
              <w:ind w:left="466" w:right="232" w:hanging="214"/>
              <w:rPr>
                <w:sz w:val="20"/>
              </w:rPr>
            </w:pPr>
            <w:r>
              <w:rPr>
                <w:sz w:val="20"/>
              </w:rPr>
              <w:t>Prowadzony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przez (nazwa i kod </w:t>
            </w:r>
            <w:r>
              <w:rPr>
                <w:spacing w:val="-2"/>
                <w:sz w:val="20"/>
              </w:rPr>
              <w:t>SWIFT/BIC)</w:t>
            </w:r>
          </w:p>
        </w:tc>
        <w:tc>
          <w:tcPr>
            <w:tcW w:w="2123" w:type="dxa"/>
          </w:tcPr>
          <w:p>
            <w:pPr>
              <w:pStyle w:val="TableParagraph"/>
              <w:spacing w:before="187"/>
              <w:ind w:left="210" w:right="195"/>
              <w:jc w:val="center"/>
              <w:rPr>
                <w:sz w:val="20"/>
              </w:rPr>
            </w:pPr>
            <w:r>
              <w:rPr>
                <w:sz w:val="20"/>
              </w:rPr>
              <w:t>Kod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SWIFT/BIC</w:t>
            </w:r>
          </w:p>
          <w:p>
            <w:pPr>
              <w:pStyle w:val="TableParagraph"/>
              <w:spacing w:before="1"/>
              <w:ind w:left="213" w:right="195"/>
              <w:jc w:val="center"/>
              <w:rPr>
                <w:sz w:val="20"/>
              </w:rPr>
            </w:pPr>
            <w:r>
              <w:rPr>
                <w:sz w:val="20"/>
              </w:rPr>
              <w:t>Banku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kredytobiorcy</w:t>
            </w:r>
          </w:p>
        </w:tc>
      </w:tr>
      <w:tr>
        <w:trPr>
          <w:trHeight w:val="729" w:hRule="atLeast"/>
        </w:trPr>
        <w:tc>
          <w:tcPr>
            <w:tcW w:w="487" w:type="dxa"/>
          </w:tcPr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55" w:type="dxa"/>
          </w:tcPr>
          <w:p>
            <w:pPr>
              <w:pStyle w:val="TableParagraph"/>
              <w:spacing w:before="14"/>
              <w:ind w:left="108" w:right="380"/>
              <w:rPr>
                <w:sz w:val="20"/>
              </w:rPr>
            </w:pPr>
            <w:r>
              <w:rPr>
                <w:spacing w:val="-2"/>
                <w:sz w:val="20"/>
              </w:rPr>
              <w:t>papierów wartościowych Banku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05" w:hRule="atLeast"/>
        </w:trPr>
        <w:tc>
          <w:tcPr>
            <w:tcW w:w="487" w:type="dxa"/>
          </w:tcPr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55" w:type="dxa"/>
          </w:tcPr>
          <w:p>
            <w:pPr>
              <w:pStyle w:val="TableParagraph"/>
              <w:spacing w:line="230" w:lineRule="atLeast"/>
              <w:ind w:left="108" w:right="380"/>
              <w:rPr>
                <w:sz w:val="20"/>
              </w:rPr>
            </w:pPr>
            <w:r>
              <w:rPr>
                <w:sz w:val="20"/>
              </w:rPr>
              <w:t>pieniężny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Banku (w standardzie </w:t>
            </w:r>
            <w:r>
              <w:rPr>
                <w:spacing w:val="-2"/>
                <w:sz w:val="20"/>
              </w:rPr>
              <w:t>IBAN)</w:t>
            </w:r>
            <w:r>
              <w:rPr>
                <w:spacing w:val="-2"/>
                <w:sz w:val="20"/>
                <w:vertAlign w:val="superscript"/>
              </w:rPr>
              <w:t>3)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83" w:lineRule="auto" w:before="190"/>
        <w:ind w:left="6102" w:right="185" w:firstLine="0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 </w:t>
      </w:r>
      <w:r>
        <w:rPr>
          <w:sz w:val="20"/>
        </w:rPr>
        <w:t>(stempel firmowy i podpisy za Bank</w:t>
      </w:r>
      <w:r>
        <w:rPr>
          <w:sz w:val="20"/>
          <w:vertAlign w:val="superscript"/>
        </w:rPr>
        <w:t>1)</w:t>
      </w:r>
    </w:p>
    <w:p>
      <w:pPr>
        <w:spacing w:before="26"/>
        <w:ind w:left="6102" w:right="122" w:firstLine="0"/>
        <w:jc w:val="center"/>
        <w:rPr>
          <w:sz w:val="20"/>
        </w:rPr>
      </w:pPr>
      <w:r>
        <w:rPr>
          <w:sz w:val="20"/>
        </w:rPr>
        <w:t>/kwalifikowane</w:t>
      </w:r>
      <w:r>
        <w:rPr>
          <w:spacing w:val="-5"/>
          <w:sz w:val="20"/>
        </w:rPr>
        <w:t> </w:t>
      </w:r>
      <w:r>
        <w:rPr>
          <w:sz w:val="20"/>
        </w:rPr>
        <w:t>podpisy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elektroniczne)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  <w:r>
        <w:rPr/>
        <w:pict>
          <v:rect style="position:absolute;margin-left:51pt;margin-top:17.472244pt;width:144pt;height:.59999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09" w:lineRule="exact" w:before="89"/>
        <w:ind w:left="100"/>
        <w:jc w:val="both"/>
      </w:pPr>
      <w:r>
        <w:rPr>
          <w:position w:val="6"/>
          <w:sz w:val="12"/>
        </w:rPr>
        <w:t>1)</w:t>
      </w:r>
      <w:r>
        <w:rPr>
          <w:spacing w:val="35"/>
          <w:position w:val="6"/>
          <w:sz w:val="12"/>
        </w:rPr>
        <w:t>  </w:t>
      </w:r>
      <w:r>
        <w:rPr/>
        <w:t>Dotyczy</w:t>
      </w:r>
      <w:r>
        <w:rPr>
          <w:spacing w:val="-1"/>
        </w:rPr>
        <w:t> </w:t>
      </w:r>
      <w:r>
        <w:rPr/>
        <w:t>formy</w:t>
      </w:r>
      <w:r>
        <w:rPr>
          <w:spacing w:val="-1"/>
        </w:rPr>
        <w:t> </w:t>
      </w:r>
      <w:r>
        <w:rPr>
          <w:spacing w:val="-2"/>
        </w:rPr>
        <w:t>papierowej.</w:t>
      </w:r>
    </w:p>
    <w:p>
      <w:pPr>
        <w:pStyle w:val="BodyText"/>
        <w:ind w:left="354" w:right="115" w:hanging="255"/>
        <w:jc w:val="both"/>
      </w:pPr>
      <w:r>
        <w:rPr>
          <w:position w:val="6"/>
          <w:sz w:val="12"/>
        </w:rPr>
        <w:t>2)</w:t>
      </w:r>
      <w:r>
        <w:rPr>
          <w:spacing w:val="80"/>
          <w:position w:val="6"/>
          <w:sz w:val="12"/>
        </w:rPr>
        <w:t> </w:t>
      </w:r>
      <w:r>
        <w:rPr/>
        <w:t>W chwili zawarcia umowy Bank podaje rachunki dla waluty EUR. W przypadku rozszerzenia listy papierów wartościowych przez NBP o papiery wartościowe nominowane w innych walutach Bank składa informacje – według powyższego wzoru – odrębnie dla każdej waluty rachunków.</w:t>
      </w:r>
    </w:p>
    <w:p>
      <w:pPr>
        <w:pStyle w:val="BodyText"/>
        <w:ind w:left="337" w:right="122" w:hanging="238"/>
        <w:jc w:val="both"/>
      </w:pPr>
      <w:r>
        <w:rPr>
          <w:position w:val="6"/>
          <w:sz w:val="12"/>
        </w:rPr>
        <w:t>3)</w:t>
      </w:r>
      <w:r>
        <w:rPr>
          <w:spacing w:val="80"/>
          <w:position w:val="6"/>
          <w:sz w:val="12"/>
        </w:rPr>
        <w:t> </w:t>
      </w:r>
      <w:r>
        <w:rPr/>
        <w:t>Jeżeli</w:t>
      </w:r>
      <w:r>
        <w:rPr>
          <w:spacing w:val="-8"/>
        </w:rPr>
        <w:t> </w:t>
      </w:r>
      <w:r>
        <w:rPr/>
        <w:t>wskazany</w:t>
      </w:r>
      <w:r>
        <w:rPr>
          <w:spacing w:val="-8"/>
        </w:rPr>
        <w:t> </w:t>
      </w:r>
      <w:r>
        <w:rPr/>
        <w:t>rachunek</w:t>
      </w:r>
      <w:r>
        <w:rPr>
          <w:spacing w:val="-10"/>
        </w:rPr>
        <w:t> </w:t>
      </w:r>
      <w:r>
        <w:rPr/>
        <w:t>pieniężny</w:t>
      </w:r>
      <w:r>
        <w:rPr>
          <w:spacing w:val="-8"/>
        </w:rPr>
        <w:t> </w:t>
      </w:r>
      <w:r>
        <w:rPr/>
        <w:t>prowadzony</w:t>
      </w:r>
      <w:r>
        <w:rPr>
          <w:spacing w:val="-8"/>
        </w:rPr>
        <w:t> </w:t>
      </w:r>
      <w:r>
        <w:rPr/>
        <w:t>jest</w:t>
      </w:r>
      <w:r>
        <w:rPr>
          <w:spacing w:val="-10"/>
        </w:rPr>
        <w:t> </w:t>
      </w:r>
      <w:r>
        <w:rPr/>
        <w:t>przez</w:t>
      </w:r>
      <w:r>
        <w:rPr>
          <w:spacing w:val="-12"/>
        </w:rPr>
        <w:t> </w:t>
      </w:r>
      <w:r>
        <w:rPr/>
        <w:t>depozyt</w:t>
      </w:r>
      <w:r>
        <w:rPr>
          <w:spacing w:val="-7"/>
        </w:rPr>
        <w:t> </w:t>
      </w:r>
      <w:r>
        <w:rPr/>
        <w:t>papierów</w:t>
      </w:r>
      <w:r>
        <w:rPr>
          <w:spacing w:val="-10"/>
        </w:rPr>
        <w:t> </w:t>
      </w:r>
      <w:r>
        <w:rPr/>
        <w:t>wartościowych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Bank</w:t>
      </w:r>
      <w:r>
        <w:rPr>
          <w:spacing w:val="-8"/>
        </w:rPr>
        <w:t> </w:t>
      </w:r>
      <w:r>
        <w:rPr/>
        <w:t>może</w:t>
      </w:r>
      <w:r>
        <w:rPr>
          <w:spacing w:val="-10"/>
        </w:rPr>
        <w:t> </w:t>
      </w:r>
      <w:r>
        <w:rPr/>
        <w:t>wskazać</w:t>
      </w:r>
      <w:r>
        <w:rPr>
          <w:spacing w:val="-10"/>
        </w:rPr>
        <w:t> </w:t>
      </w:r>
      <w:r>
        <w:rPr/>
        <w:t>tylko</w:t>
      </w:r>
      <w:r>
        <w:rPr>
          <w:spacing w:val="-8"/>
        </w:rPr>
        <w:t> </w:t>
      </w:r>
      <w:r>
        <w:rPr/>
        <w:t>Clearstream Banking Luxembourg lub Bank Euroclear.</w:t>
      </w:r>
    </w:p>
    <w:sectPr>
      <w:type w:val="continuous"/>
      <w:pgSz w:w="11910" w:h="16840"/>
      <w:pgMar w:top="1320" w:bottom="28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31" w:right="15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Wi[niewska, Anna Maria</dc:creator>
  <dc:title>Microsoft Word - Zalacznik1. Umowa o kredyt lombardowy z zaBcznikami_makro</dc:title>
  <dcterms:created xsi:type="dcterms:W3CDTF">2025-08-01T10:24:37Z</dcterms:created>
  <dcterms:modified xsi:type="dcterms:W3CDTF">2025-08-01T10:24:37Z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